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A037B" w14:textId="537B4FAF" w:rsidR="002618CD" w:rsidRPr="00CE0424" w:rsidRDefault="002618CD" w:rsidP="002618C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495BD6" w:rsidRPr="00495BD6">
        <w:rPr>
          <w:sz w:val="32"/>
          <w:szCs w:val="32"/>
        </w:rPr>
        <w:t>1809200</w:t>
      </w:r>
    </w:p>
    <w:p w14:paraId="3C5476C0" w14:textId="28FA52AB" w:rsidR="002618CD" w:rsidRPr="00CE0424" w:rsidRDefault="007B1967" w:rsidP="002618CD">
      <w:pPr>
        <w:pStyle w:val="3GPPHeader"/>
      </w:pPr>
      <w:r>
        <w:t>Goteborg</w:t>
      </w:r>
      <w:r w:rsidR="002618CD" w:rsidRPr="00CE0BF7">
        <w:t xml:space="preserve">, </w:t>
      </w:r>
      <w:r w:rsidR="002618CD">
        <w:t>Sweden</w:t>
      </w:r>
      <w:r w:rsidR="002618CD" w:rsidRPr="00CE0BF7">
        <w:t xml:space="preserve">, </w:t>
      </w:r>
      <w:r w:rsidR="002618CD">
        <w:t>August</w:t>
      </w:r>
      <w:r w:rsidR="002618CD" w:rsidRPr="00CE0BF7">
        <w:t xml:space="preserve"> 2</w:t>
      </w:r>
      <w:r w:rsidR="002618CD">
        <w:t>0</w:t>
      </w:r>
      <w:r w:rsidR="002618CD">
        <w:rPr>
          <w:vertAlign w:val="superscript"/>
        </w:rPr>
        <w:t>th</w:t>
      </w:r>
      <w:r w:rsidR="002618CD" w:rsidRPr="00CE0BF7">
        <w:t xml:space="preserve"> – 2</w:t>
      </w:r>
      <w:r w:rsidR="002618CD">
        <w:t>4</w:t>
      </w:r>
      <w:r w:rsidR="002618CD" w:rsidRPr="00CE0BF7">
        <w:rPr>
          <w:vertAlign w:val="superscript"/>
        </w:rPr>
        <w:t>th</w:t>
      </w:r>
      <w:r w:rsidR="002618CD" w:rsidRPr="00CE0BF7">
        <w:t xml:space="preserve"> 2018</w:t>
      </w:r>
    </w:p>
    <w:p w14:paraId="1E404D10" w14:textId="77777777" w:rsidR="00453EA1" w:rsidRPr="00CE0424" w:rsidRDefault="00453EA1" w:rsidP="00453EA1">
      <w:pPr>
        <w:pStyle w:val="3GPPHeader"/>
      </w:pPr>
    </w:p>
    <w:p w14:paraId="23D92A44" w14:textId="4D7808D5" w:rsidR="00453EA1" w:rsidRPr="003C4232" w:rsidRDefault="00453EA1" w:rsidP="00453EA1">
      <w:pPr>
        <w:pStyle w:val="3GPPHeader"/>
        <w:rPr>
          <w:sz w:val="22"/>
          <w:szCs w:val="22"/>
          <w:lang w:val="en-US"/>
        </w:rPr>
      </w:pPr>
      <w:r w:rsidRPr="003C4232">
        <w:rPr>
          <w:sz w:val="22"/>
          <w:szCs w:val="22"/>
          <w:lang w:val="en-US"/>
        </w:rPr>
        <w:t>Agenda Item:</w:t>
      </w:r>
      <w:r w:rsidRPr="003C4232">
        <w:rPr>
          <w:sz w:val="22"/>
          <w:szCs w:val="22"/>
          <w:lang w:val="en-US"/>
        </w:rPr>
        <w:tab/>
        <w:t>7.</w:t>
      </w:r>
      <w:r w:rsidR="009D3B54">
        <w:rPr>
          <w:sz w:val="22"/>
          <w:szCs w:val="22"/>
          <w:lang w:val="en-US"/>
        </w:rPr>
        <w:t>2</w:t>
      </w:r>
      <w:r w:rsidRPr="003C4232">
        <w:rPr>
          <w:sz w:val="22"/>
          <w:szCs w:val="22"/>
          <w:lang w:val="en-US"/>
        </w:rPr>
        <w:t>.</w:t>
      </w:r>
      <w:r w:rsidR="009D3B54">
        <w:rPr>
          <w:sz w:val="22"/>
          <w:szCs w:val="22"/>
          <w:lang w:val="en-US"/>
        </w:rPr>
        <w:t>2.1</w:t>
      </w:r>
    </w:p>
    <w:p w14:paraId="5D37492B" w14:textId="77777777" w:rsidR="00453EA1" w:rsidRPr="00CE0424" w:rsidRDefault="00453EA1" w:rsidP="00453EA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CFEE7FD" w14:textId="77777777" w:rsidR="00453EA1" w:rsidRPr="00CE0424" w:rsidRDefault="00453EA1" w:rsidP="00453EA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NR-U evaluation methodology</w:t>
      </w:r>
    </w:p>
    <w:p w14:paraId="4A16A7EE" w14:textId="77777777" w:rsidR="00453EA1" w:rsidRPr="00CE0424" w:rsidRDefault="00453EA1" w:rsidP="00453EA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2626E">
        <w:rPr>
          <w:sz w:val="22"/>
          <w:szCs w:val="22"/>
        </w:rPr>
        <w:t>Discussion, Decision</w:t>
      </w:r>
    </w:p>
    <w:p w14:paraId="2418017F" w14:textId="77777777" w:rsidR="00E90E49" w:rsidRPr="00CE0424" w:rsidRDefault="00E90E49" w:rsidP="00E90E49"/>
    <w:p w14:paraId="47FE1ED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BDDB5CC" w14:textId="6CD43938" w:rsidR="00C3225A" w:rsidRPr="005E46AC" w:rsidRDefault="00C3225A" w:rsidP="003C228A">
      <w:pPr>
        <w:pStyle w:val="BodyText"/>
        <w:spacing w:after="0"/>
      </w:pPr>
    </w:p>
    <w:p w14:paraId="1BB60AB6" w14:textId="0960EB75" w:rsidR="00172EED" w:rsidRDefault="00172EED" w:rsidP="00C65D25">
      <w:pPr>
        <w:pStyle w:val="BodyText"/>
      </w:pPr>
      <w:r>
        <w:t>In</w:t>
      </w:r>
      <w:r w:rsidR="000068E0" w:rsidRPr="00C3225A">
        <w:t xml:space="preserve"> RAN1</w:t>
      </w:r>
      <w:r w:rsidR="000068E0">
        <w:t>#9</w:t>
      </w:r>
      <w:r>
        <w:t>3</w:t>
      </w:r>
      <w:r w:rsidR="000068E0">
        <w:t>, the following agreement regarding to evaluation methodology for NR-U outdoor scenario have been reached</w:t>
      </w:r>
      <w:r w:rsidR="00F6674B">
        <w:t xml:space="preserve"> </w:t>
      </w:r>
      <w:r w:rsidR="00F6674B">
        <w:fldChar w:fldCharType="begin"/>
      </w:r>
      <w:r w:rsidR="00F6674B">
        <w:instrText xml:space="preserve"> REF _Ref174151459 \r \h </w:instrText>
      </w:r>
      <w:r w:rsidR="00F6674B">
        <w:fldChar w:fldCharType="separate"/>
      </w:r>
      <w:r w:rsidR="00F6674B">
        <w:t>[1]</w:t>
      </w:r>
      <w:r w:rsidR="00F6674B">
        <w:fldChar w:fldCharType="end"/>
      </w:r>
      <w:r w:rsidR="00561961">
        <w:t>:</w:t>
      </w:r>
    </w:p>
    <w:p w14:paraId="6C420956" w14:textId="15008F62" w:rsidR="00561961" w:rsidRPr="005E46AC" w:rsidRDefault="00172EED" w:rsidP="00172EED">
      <w:r w:rsidRPr="00F94629">
        <w:rPr>
          <w:highlight w:val="green"/>
        </w:rPr>
        <w:t>Agreement:</w:t>
      </w:r>
    </w:p>
    <w:p w14:paraId="6DAF9226" w14:textId="77777777" w:rsidR="00172EED" w:rsidRPr="007B1967" w:rsidRDefault="00172EED" w:rsidP="00C65D25">
      <w:pPr>
        <w:pStyle w:val="ListParagraph"/>
        <w:numPr>
          <w:ilvl w:val="0"/>
          <w:numId w:val="31"/>
        </w:numPr>
        <w:overflowPunct/>
        <w:autoSpaceDE/>
        <w:autoSpaceDN/>
        <w:adjustRightInd/>
        <w:contextualSpacing/>
        <w:textAlignment w:val="auto"/>
      </w:pPr>
      <w:r w:rsidRPr="007B1967">
        <w:t>For sub7 GHz outdoor scenario, adopting the following</w:t>
      </w:r>
    </w:p>
    <w:p w14:paraId="0386B245" w14:textId="77777777" w:rsidR="00172EED" w:rsidRPr="007B1967" w:rsidRDefault="00172EED" w:rsidP="00172EE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</w:pPr>
      <w:r w:rsidRPr="007B1967">
        <w:t>Macro deployment with ISD=200×A meters</w:t>
      </w:r>
    </w:p>
    <w:p w14:paraId="6171BB49" w14:textId="77777777" w:rsidR="00172EED" w:rsidRPr="007B1967" w:rsidRDefault="00172EED" w:rsidP="00172EE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</w:pPr>
      <w:r w:rsidRPr="007B1967">
        <w:t>Each operator randomly drops 1 micro-layer TRP within each macro cell sector with minimum distance between micro-layer TRPs equals 57.9×A meters</w:t>
      </w:r>
    </w:p>
    <w:p w14:paraId="632ABE87" w14:textId="77777777" w:rsidR="00172EED" w:rsidRPr="007B1967" w:rsidRDefault="00172EED" w:rsidP="00172EE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</w:pPr>
      <w:r w:rsidRPr="007B1967">
        <w:t>Independent dropping between two operators</w:t>
      </w:r>
    </w:p>
    <w:p w14:paraId="79DC272B" w14:textId="77777777" w:rsidR="00172EED" w:rsidRPr="007B1967" w:rsidRDefault="00172EED" w:rsidP="00172EED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</w:pPr>
      <w:r w:rsidRPr="007B1967">
        <w:t>Use 10 meters as the inter-operator micro-layer TRP minimum distance</w:t>
      </w:r>
    </w:p>
    <w:p w14:paraId="0DD78C91" w14:textId="77777777" w:rsidR="00172EED" w:rsidRPr="007B1967" w:rsidRDefault="00172EED" w:rsidP="00172EED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</w:pPr>
      <w:r w:rsidRPr="007B1967">
        <w:t>For the inter-operator micro-layer TRP maximum distance</w:t>
      </w:r>
    </w:p>
    <w:p w14:paraId="2138588A" w14:textId="77777777" w:rsidR="00172EED" w:rsidRPr="007B1967" w:rsidRDefault="00172EED" w:rsidP="00172EED">
      <w:pPr>
        <w:numPr>
          <w:ilvl w:val="3"/>
          <w:numId w:val="31"/>
        </w:numPr>
        <w:overflowPunct/>
        <w:autoSpaceDE/>
        <w:autoSpaceDN/>
        <w:adjustRightInd/>
        <w:spacing w:after="0"/>
        <w:textAlignment w:val="auto"/>
      </w:pPr>
      <w:r w:rsidRPr="007B1967">
        <w:t>Outdoor scenario 1: 30</w:t>
      </w:r>
    </w:p>
    <w:p w14:paraId="09A97303" w14:textId="77777777" w:rsidR="00172EED" w:rsidRPr="007B1967" w:rsidRDefault="00172EED" w:rsidP="00172EED">
      <w:pPr>
        <w:numPr>
          <w:ilvl w:val="3"/>
          <w:numId w:val="31"/>
        </w:numPr>
        <w:overflowPunct/>
        <w:autoSpaceDE/>
        <w:autoSpaceDN/>
        <w:adjustRightInd/>
        <w:spacing w:after="0"/>
        <w:textAlignment w:val="auto"/>
      </w:pPr>
      <w:r w:rsidRPr="007B1967">
        <w:t xml:space="preserve">Outdoor scenario 2: No limit </w:t>
      </w:r>
      <w:proofErr w:type="gramStart"/>
      <w:r w:rsidRPr="007B1967">
        <w:t>as long as</w:t>
      </w:r>
      <w:proofErr w:type="gramEnd"/>
      <w:r w:rsidRPr="007B1967">
        <w:t xml:space="preserve"> the TRP is within the macro cell</w:t>
      </w:r>
    </w:p>
    <w:p w14:paraId="44ADFB81" w14:textId="77777777" w:rsidR="00172EED" w:rsidRPr="007B1967" w:rsidRDefault="00172EED" w:rsidP="00172EE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</w:pPr>
      <w:r w:rsidRPr="007B1967">
        <w:t>UE randomly dropped within macro cell sector with a minimum serving cell RSSI of -82dBm</w:t>
      </w:r>
    </w:p>
    <w:p w14:paraId="61964D4B" w14:textId="77777777" w:rsidR="00172EED" w:rsidRPr="007B1967" w:rsidRDefault="00172EED" w:rsidP="00172EE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</w:pPr>
      <w:r w:rsidRPr="007B1967">
        <w:t>All UEs dropped outdoor</w:t>
      </w:r>
    </w:p>
    <w:p w14:paraId="5E201062" w14:textId="77777777" w:rsidR="00172EED" w:rsidRPr="007B1967" w:rsidRDefault="00172EED" w:rsidP="00172EE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</w:pPr>
      <w:r w:rsidRPr="007B1967">
        <w:t>Try A&gt;=1 and find the A that satisfies serving cell received power distribution satisfies (10+</w:t>
      </w:r>
      <w:proofErr w:type="gramStart"/>
      <w:r w:rsidRPr="007B1967">
        <w:t>X)%</w:t>
      </w:r>
      <w:proofErr w:type="gramEnd"/>
      <w:r w:rsidRPr="007B1967">
        <w:t xml:space="preserve"> to (15+X)%] UEs below -72dBm</w:t>
      </w:r>
    </w:p>
    <w:p w14:paraId="106513B7" w14:textId="65CE3FCF" w:rsidR="00172EED" w:rsidRPr="007B1967" w:rsidRDefault="00172EED" w:rsidP="00172EED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</w:pPr>
      <w:r w:rsidRPr="007B1967">
        <w:t>Other parameters follow the table below</w:t>
      </w:r>
    </w:p>
    <w:p w14:paraId="778CC006" w14:textId="77777777" w:rsidR="00172EED" w:rsidRPr="005E46AC" w:rsidRDefault="00172EED" w:rsidP="003C228A">
      <w:pPr>
        <w:pStyle w:val="BodyText"/>
        <w:spacing w:after="0"/>
      </w:pPr>
    </w:p>
    <w:p w14:paraId="7AF1A5F8" w14:textId="0E195010" w:rsidR="00477768" w:rsidRPr="00CE0424" w:rsidRDefault="00A961FF" w:rsidP="00CE0424">
      <w:pPr>
        <w:pStyle w:val="BodyText"/>
      </w:pPr>
      <w:r>
        <w:t xml:space="preserve">In this contribution, we consider </w:t>
      </w:r>
      <w:r w:rsidR="001F54AA">
        <w:t>the remaining issues for outdoor scenario determination</w:t>
      </w:r>
      <w:r>
        <w:t>.</w:t>
      </w:r>
    </w:p>
    <w:p w14:paraId="23791E12" w14:textId="48B51B40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1F54AA">
        <w:t>Discussions</w:t>
      </w:r>
    </w:p>
    <w:p w14:paraId="6D0A2CD7" w14:textId="6EBC6825" w:rsidR="001F54AA" w:rsidRDefault="00230D18" w:rsidP="00F63950">
      <w:pPr>
        <w:pStyle w:val="Heading2"/>
      </w:pPr>
      <w:r>
        <w:t>2.1</w:t>
      </w:r>
      <w:r>
        <w:tab/>
      </w:r>
      <w:r w:rsidR="002C576B">
        <w:t>RSSI definitions and measurement results</w:t>
      </w:r>
    </w:p>
    <w:p w14:paraId="2B732756" w14:textId="725F117A" w:rsidR="00C65D25" w:rsidRDefault="00C65D25" w:rsidP="00C65D25">
      <w:r>
        <w:t xml:space="preserve">Contribution </w:t>
      </w:r>
      <w:r w:rsidR="009B2521">
        <w:fldChar w:fldCharType="begin"/>
      </w:r>
      <w:r w:rsidR="009B2521">
        <w:instrText xml:space="preserve"> REF _Ref520887495 \r \h </w:instrText>
      </w:r>
      <w:r w:rsidR="009B2521">
        <w:fldChar w:fldCharType="separate"/>
      </w:r>
      <w:r w:rsidR="009B2521">
        <w:t>[2]</w:t>
      </w:r>
      <w:r w:rsidR="009B2521">
        <w:fldChar w:fldCharType="end"/>
      </w:r>
      <w:r w:rsidR="009B2521">
        <w:t xml:space="preserve"> </w:t>
      </w:r>
      <w:r>
        <w:t xml:space="preserve">reports the distributions of </w:t>
      </w:r>
      <w:r w:rsidRPr="00415F45">
        <w:t>RSSI values reported by Wi-Fi APs</w:t>
      </w:r>
      <w:r>
        <w:t xml:space="preserve"> in outdoor cable operator networks. It was further observed in </w:t>
      </w:r>
      <w:r w:rsidR="00CE33E8">
        <w:fldChar w:fldCharType="begin"/>
      </w:r>
      <w:r w:rsidR="00CE33E8">
        <w:instrText xml:space="preserve"> REF _Ref520887495 \r \h </w:instrText>
      </w:r>
      <w:r w:rsidR="00CE33E8">
        <w:fldChar w:fldCharType="separate"/>
      </w:r>
      <w:r w:rsidR="00CE33E8">
        <w:t>[2]</w:t>
      </w:r>
      <w:r w:rsidR="00CE33E8">
        <w:fldChar w:fldCharType="end"/>
      </w:r>
      <w:r>
        <w:t xml:space="preserve"> that the median Wi-Fi reported RSSI values is </w:t>
      </w:r>
      <w:r w:rsidR="00F0613C">
        <w:t>60</w:t>
      </w:r>
      <w:r>
        <w:t xml:space="preserve">% of the Wi-Fi reported RSSI values is below -72. It was purported in </w:t>
      </w:r>
      <w:r w:rsidR="0065695F">
        <w:fldChar w:fldCharType="begin"/>
      </w:r>
      <w:r w:rsidR="0065695F">
        <w:instrText xml:space="preserve"> REF _Ref520887495 \r \h </w:instrText>
      </w:r>
      <w:r w:rsidR="0065695F">
        <w:fldChar w:fldCharType="separate"/>
      </w:r>
      <w:r w:rsidR="0065695F">
        <w:t>[2]</w:t>
      </w:r>
      <w:r w:rsidR="0065695F">
        <w:fldChar w:fldCharType="end"/>
      </w:r>
      <w:r>
        <w:t xml:space="preserve"> that these report values can be interpreted as the received signal power in unit of dBm and are hence relevant </w:t>
      </w:r>
      <w:r w:rsidR="009B2521">
        <w:t>to determine weak link ratios below -72dBm</w:t>
      </w:r>
      <w:r>
        <w:t>.</w:t>
      </w:r>
      <w:r w:rsidR="000A48AE">
        <w:t xml:space="preserve"> </w:t>
      </w:r>
      <w:r w:rsidR="00F6674B">
        <w:t xml:space="preserve">However, this is not valid according to the following reasons (more details could be found in </w:t>
      </w:r>
      <w:r w:rsidR="00350938">
        <w:fldChar w:fldCharType="begin"/>
      </w:r>
      <w:r w:rsidR="00350938">
        <w:instrText xml:space="preserve"> REF _Ref520839642 \r \h </w:instrText>
      </w:r>
      <w:r w:rsidR="00350938">
        <w:fldChar w:fldCharType="separate"/>
      </w:r>
      <w:r w:rsidR="00350938">
        <w:t>[4]</w:t>
      </w:r>
      <w:r w:rsidR="00350938">
        <w:fldChar w:fldCharType="end"/>
      </w:r>
      <w:r w:rsidR="00F6674B">
        <w:t>):</w:t>
      </w:r>
    </w:p>
    <w:p w14:paraId="29052B7C" w14:textId="05BE0B15" w:rsidR="00F6674B" w:rsidRDefault="00C65D25" w:rsidP="00C65D25">
      <w:r w:rsidRPr="005F297E">
        <w:rPr>
          <w:rFonts w:ascii="Arial" w:hAnsi="Arial"/>
          <w:b/>
          <w:i/>
          <w:lang w:val="en-US" w:eastAsia="zh-CN"/>
        </w:rPr>
        <w:t>First</w:t>
      </w:r>
      <w:r>
        <w:t xml:space="preserve">, the </w:t>
      </w:r>
      <w:proofErr w:type="spellStart"/>
      <w:r>
        <w:t>RSSI</w:t>
      </w:r>
      <w:proofErr w:type="spellEnd"/>
      <w:r w:rsidR="00F6674B">
        <w:t xml:space="preserve"> definition in IEEE is not an absolute value as we understand. According to IEEE 802.11 spec </w:t>
      </w:r>
      <w:r w:rsidR="00F6674B">
        <w:fldChar w:fldCharType="begin"/>
      </w:r>
      <w:r w:rsidR="00F6674B">
        <w:instrText xml:space="preserve"> REF _Ref458501444 \r \h </w:instrText>
      </w:r>
      <w:r w:rsidR="00F6674B">
        <w:fldChar w:fldCharType="separate"/>
      </w:r>
      <w:r w:rsidR="00F6674B">
        <w:t>[2]</w:t>
      </w:r>
      <w:r w:rsidR="00F6674B">
        <w:fldChar w:fldCharType="end"/>
      </w:r>
      <w:r w:rsidR="00F6674B">
        <w:t>, the following definition</w:t>
      </w:r>
      <w:r w:rsidR="00350938">
        <w:t>s</w:t>
      </w:r>
      <w:r w:rsidR="00F6674B">
        <w:t xml:space="preserve"> could be found:</w:t>
      </w:r>
    </w:p>
    <w:p w14:paraId="46620379" w14:textId="77777777" w:rsidR="00F6674B" w:rsidRPr="00F6674B" w:rsidRDefault="00F6674B" w:rsidP="00F6674B">
      <w:r w:rsidRPr="00F6674B">
        <w:t>IEEE 802.11 RSSI is defined in Clause 14.3.3.3 RXVECTOR RSSI:</w:t>
      </w:r>
    </w:p>
    <w:p w14:paraId="392C011D" w14:textId="77777777" w:rsidR="00F6674B" w:rsidRPr="005F297E" w:rsidRDefault="00F6674B" w:rsidP="00F6674B">
      <w:pPr>
        <w:pStyle w:val="BodyText"/>
        <w:ind w:left="720"/>
        <w:rPr>
          <w:rFonts w:ascii="Times New Roman" w:hAnsi="Times New Roman"/>
          <w:lang w:val="en-US"/>
        </w:rPr>
      </w:pPr>
      <w:r w:rsidRPr="005F297E">
        <w:rPr>
          <w:rFonts w:ascii="Times New Roman" w:hAnsi="Times New Roman"/>
          <w:lang w:val="en-US"/>
        </w:rPr>
        <w:lastRenderedPageBreak/>
        <w:t xml:space="preserve">The </w:t>
      </w:r>
      <w:proofErr w:type="spellStart"/>
      <w:r w:rsidRPr="005F297E">
        <w:rPr>
          <w:rFonts w:ascii="Times New Roman" w:hAnsi="Times New Roman"/>
          <w:lang w:val="en-US"/>
        </w:rPr>
        <w:t>RSSI</w:t>
      </w:r>
      <w:proofErr w:type="spellEnd"/>
      <w:r w:rsidRPr="005F297E">
        <w:rPr>
          <w:rFonts w:ascii="Times New Roman" w:hAnsi="Times New Roman"/>
          <w:lang w:val="en-US"/>
        </w:rPr>
        <w:t xml:space="preserve"> is an optional parameter that has a value of 0 to </w:t>
      </w:r>
      <w:proofErr w:type="spellStart"/>
      <w:r w:rsidRPr="005F297E">
        <w:rPr>
          <w:rFonts w:ascii="Times New Roman" w:hAnsi="Times New Roman"/>
          <w:lang w:val="en-US"/>
        </w:rPr>
        <w:t>RSSI</w:t>
      </w:r>
      <w:proofErr w:type="spellEnd"/>
      <w:r w:rsidRPr="005F297E">
        <w:rPr>
          <w:rFonts w:ascii="Times New Roman" w:hAnsi="Times New Roman"/>
          <w:lang w:val="en-US"/>
        </w:rPr>
        <w:t xml:space="preserve"> Max. This parameter is a measure by the PHY of the energy observed at the antenna used to receive the current </w:t>
      </w:r>
      <w:proofErr w:type="spellStart"/>
      <w:r w:rsidRPr="005F297E">
        <w:rPr>
          <w:rFonts w:ascii="Times New Roman" w:hAnsi="Times New Roman"/>
          <w:lang w:val="en-US"/>
        </w:rPr>
        <w:t>PPDU</w:t>
      </w:r>
      <w:proofErr w:type="spellEnd"/>
      <w:r w:rsidRPr="005F297E">
        <w:rPr>
          <w:rFonts w:ascii="Times New Roman" w:hAnsi="Times New Roman"/>
          <w:lang w:val="en-US"/>
        </w:rPr>
        <w:t xml:space="preserve">. </w:t>
      </w:r>
      <w:proofErr w:type="spellStart"/>
      <w:r w:rsidRPr="005F297E">
        <w:rPr>
          <w:rFonts w:ascii="Times New Roman" w:hAnsi="Times New Roman"/>
          <w:lang w:val="en-US"/>
        </w:rPr>
        <w:t>RSSI</w:t>
      </w:r>
      <w:proofErr w:type="spellEnd"/>
      <w:r w:rsidRPr="005F297E">
        <w:rPr>
          <w:rFonts w:ascii="Times New Roman" w:hAnsi="Times New Roman"/>
          <w:lang w:val="en-US"/>
        </w:rPr>
        <w:t xml:space="preserve"> shall be measured between the beginning of the </w:t>
      </w:r>
      <w:proofErr w:type="spellStart"/>
      <w:r w:rsidRPr="005F297E">
        <w:rPr>
          <w:rFonts w:ascii="Times New Roman" w:hAnsi="Times New Roman"/>
          <w:lang w:val="en-US"/>
        </w:rPr>
        <w:t>SFD</w:t>
      </w:r>
      <w:proofErr w:type="spellEnd"/>
      <w:r w:rsidRPr="005F297E">
        <w:rPr>
          <w:rFonts w:ascii="Times New Roman" w:hAnsi="Times New Roman"/>
          <w:lang w:val="en-US"/>
        </w:rPr>
        <w:t xml:space="preserve"> and the end of the </w:t>
      </w:r>
      <w:proofErr w:type="spellStart"/>
      <w:r w:rsidRPr="005F297E">
        <w:rPr>
          <w:rFonts w:ascii="Times New Roman" w:hAnsi="Times New Roman"/>
          <w:lang w:val="en-US"/>
        </w:rPr>
        <w:t>PLCP</w:t>
      </w:r>
      <w:proofErr w:type="spellEnd"/>
      <w:r w:rsidRPr="005F297E">
        <w:rPr>
          <w:rFonts w:ascii="Times New Roman" w:hAnsi="Times New Roman"/>
          <w:lang w:val="en-US"/>
        </w:rPr>
        <w:t xml:space="preserve"> </w:t>
      </w:r>
      <w:proofErr w:type="spellStart"/>
      <w:r w:rsidRPr="005F297E">
        <w:rPr>
          <w:rFonts w:ascii="Times New Roman" w:hAnsi="Times New Roman"/>
          <w:lang w:val="en-US"/>
        </w:rPr>
        <w:t>HEC</w:t>
      </w:r>
      <w:proofErr w:type="spellEnd"/>
      <w:r w:rsidRPr="005F297E">
        <w:rPr>
          <w:rFonts w:ascii="Times New Roman" w:hAnsi="Times New Roman"/>
          <w:lang w:val="en-US"/>
        </w:rPr>
        <w:t xml:space="preserve">. </w:t>
      </w:r>
      <w:proofErr w:type="spellStart"/>
      <w:r w:rsidRPr="005F297E">
        <w:rPr>
          <w:rFonts w:ascii="Times New Roman" w:hAnsi="Times New Roman"/>
          <w:u w:val="single"/>
          <w:lang w:val="en-US"/>
        </w:rPr>
        <w:t>RSSI</w:t>
      </w:r>
      <w:proofErr w:type="spellEnd"/>
      <w:r w:rsidRPr="005F297E">
        <w:rPr>
          <w:rFonts w:ascii="Times New Roman" w:hAnsi="Times New Roman"/>
          <w:u w:val="single"/>
          <w:lang w:val="en-US"/>
        </w:rPr>
        <w:t xml:space="preserve"> is intended to be used in a relative manner. Absolute accuracy of the </w:t>
      </w:r>
      <w:proofErr w:type="spellStart"/>
      <w:r w:rsidRPr="005F297E">
        <w:rPr>
          <w:rFonts w:ascii="Times New Roman" w:hAnsi="Times New Roman"/>
          <w:u w:val="single"/>
          <w:lang w:val="en-US"/>
        </w:rPr>
        <w:t>RSSI</w:t>
      </w:r>
      <w:proofErr w:type="spellEnd"/>
      <w:r w:rsidRPr="005F297E">
        <w:rPr>
          <w:rFonts w:ascii="Times New Roman" w:hAnsi="Times New Roman"/>
          <w:u w:val="single"/>
          <w:lang w:val="en-US"/>
        </w:rPr>
        <w:t xml:space="preserve"> reading is not specified.</w:t>
      </w:r>
    </w:p>
    <w:p w14:paraId="68338C4D" w14:textId="77777777" w:rsidR="00F6674B" w:rsidRPr="00F6674B" w:rsidRDefault="00F6674B" w:rsidP="00F6674B">
      <w:r w:rsidRPr="00F6674B">
        <w:t xml:space="preserve">The </w:t>
      </w:r>
      <w:proofErr w:type="spellStart"/>
      <w:r w:rsidRPr="00F6674B">
        <w:t>RSSI</w:t>
      </w:r>
      <w:proofErr w:type="spellEnd"/>
      <w:r w:rsidRPr="00F6674B">
        <w:t xml:space="preserve"> definition for the OFDM PHY is provided in Clause 18.2.3.3 RXVECTOR RSSI:</w:t>
      </w:r>
    </w:p>
    <w:p w14:paraId="1C9A4CDA" w14:textId="77777777" w:rsidR="00F6674B" w:rsidRPr="005F297E" w:rsidRDefault="00F6674B" w:rsidP="00F6674B">
      <w:pPr>
        <w:pStyle w:val="BodyText"/>
        <w:ind w:left="720"/>
        <w:rPr>
          <w:rFonts w:ascii="Times New Roman" w:hAnsi="Times New Roman"/>
          <w:lang w:val="en-US"/>
        </w:rPr>
      </w:pPr>
      <w:r w:rsidRPr="005F297E">
        <w:rPr>
          <w:rFonts w:ascii="Times New Roman" w:hAnsi="Times New Roman"/>
          <w:lang w:val="en-US"/>
        </w:rPr>
        <w:t xml:space="preserve">The allowed values for the </w:t>
      </w:r>
      <w:proofErr w:type="spellStart"/>
      <w:r w:rsidRPr="005F297E">
        <w:rPr>
          <w:rFonts w:ascii="Times New Roman" w:hAnsi="Times New Roman"/>
          <w:lang w:val="en-US"/>
        </w:rPr>
        <w:t>RSSI</w:t>
      </w:r>
      <w:proofErr w:type="spellEnd"/>
      <w:r w:rsidRPr="005F297E">
        <w:rPr>
          <w:rFonts w:ascii="Times New Roman" w:hAnsi="Times New Roman"/>
          <w:lang w:val="en-US"/>
        </w:rPr>
        <w:t xml:space="preserve"> parameter are in the range from 0 to </w:t>
      </w:r>
      <w:proofErr w:type="spellStart"/>
      <w:r w:rsidRPr="005F297E">
        <w:rPr>
          <w:rFonts w:ascii="Times New Roman" w:hAnsi="Times New Roman"/>
          <w:lang w:val="en-US"/>
        </w:rPr>
        <w:t>RSSI</w:t>
      </w:r>
      <w:proofErr w:type="spellEnd"/>
      <w:r w:rsidRPr="005F297E">
        <w:rPr>
          <w:rFonts w:ascii="Times New Roman" w:hAnsi="Times New Roman"/>
          <w:lang w:val="en-US"/>
        </w:rPr>
        <w:t xml:space="preserve"> maximum. This parameter is a measure by the PHY of the energy observed at the antenna used to receive the current </w:t>
      </w:r>
      <w:proofErr w:type="spellStart"/>
      <w:r w:rsidRPr="005F297E">
        <w:rPr>
          <w:rFonts w:ascii="Times New Roman" w:hAnsi="Times New Roman"/>
          <w:lang w:val="en-US"/>
        </w:rPr>
        <w:t>PPDU</w:t>
      </w:r>
      <w:proofErr w:type="spellEnd"/>
      <w:r w:rsidRPr="005F297E">
        <w:rPr>
          <w:rFonts w:ascii="Times New Roman" w:hAnsi="Times New Roman"/>
          <w:lang w:val="en-US"/>
        </w:rPr>
        <w:t xml:space="preserve">. </w:t>
      </w:r>
      <w:proofErr w:type="spellStart"/>
      <w:r w:rsidRPr="005F297E">
        <w:rPr>
          <w:rFonts w:ascii="Times New Roman" w:hAnsi="Times New Roman"/>
          <w:lang w:val="en-US"/>
        </w:rPr>
        <w:t>RSSI</w:t>
      </w:r>
      <w:proofErr w:type="spellEnd"/>
      <w:r w:rsidRPr="005F297E">
        <w:rPr>
          <w:rFonts w:ascii="Times New Roman" w:hAnsi="Times New Roman"/>
          <w:lang w:val="en-US"/>
        </w:rPr>
        <w:t xml:space="preserve"> shall be measured during the reception of the </w:t>
      </w:r>
      <w:proofErr w:type="spellStart"/>
      <w:r w:rsidRPr="005F297E">
        <w:rPr>
          <w:rFonts w:ascii="Times New Roman" w:hAnsi="Times New Roman"/>
          <w:lang w:val="en-US"/>
        </w:rPr>
        <w:t>PLCP</w:t>
      </w:r>
      <w:proofErr w:type="spellEnd"/>
      <w:r w:rsidRPr="005F297E">
        <w:rPr>
          <w:rFonts w:ascii="Times New Roman" w:hAnsi="Times New Roman"/>
          <w:lang w:val="en-US"/>
        </w:rPr>
        <w:t xml:space="preserve"> preamble. </w:t>
      </w:r>
      <w:proofErr w:type="spellStart"/>
      <w:r w:rsidRPr="005F297E">
        <w:rPr>
          <w:rFonts w:ascii="Times New Roman" w:hAnsi="Times New Roman"/>
          <w:u w:val="single"/>
          <w:lang w:val="en-US"/>
        </w:rPr>
        <w:t>RSSI</w:t>
      </w:r>
      <w:proofErr w:type="spellEnd"/>
      <w:r w:rsidRPr="005F297E">
        <w:rPr>
          <w:rFonts w:ascii="Times New Roman" w:hAnsi="Times New Roman"/>
          <w:u w:val="single"/>
          <w:lang w:val="en-US"/>
        </w:rPr>
        <w:t xml:space="preserve"> is intended to be used in a relative manner</w:t>
      </w:r>
      <w:r w:rsidRPr="005F297E">
        <w:rPr>
          <w:rFonts w:ascii="Times New Roman" w:hAnsi="Times New Roman"/>
          <w:lang w:val="en-US"/>
        </w:rPr>
        <w:t>, and it shall be a monotonically increasing function of the received power.</w:t>
      </w:r>
    </w:p>
    <w:p w14:paraId="668309BB" w14:textId="77777777" w:rsidR="00F6674B" w:rsidRPr="00D623BE" w:rsidRDefault="00F6674B" w:rsidP="00D623BE">
      <w:r w:rsidRPr="00D623BE">
        <w:t>It is further clarified in Table 19-11—List of parameters for the PMD primitives that:</w:t>
      </w:r>
    </w:p>
    <w:p w14:paraId="51593065" w14:textId="77777777" w:rsidR="00350938" w:rsidRPr="005F297E" w:rsidRDefault="00F6674B" w:rsidP="00350938">
      <w:pPr>
        <w:pStyle w:val="BodyText"/>
        <w:ind w:left="720"/>
        <w:rPr>
          <w:rFonts w:ascii="Times New Roman" w:hAnsi="Times New Roman"/>
          <w:lang w:val="en-US"/>
        </w:rPr>
      </w:pPr>
      <w:r w:rsidRPr="005F297E">
        <w:rPr>
          <w:rFonts w:ascii="Times New Roman" w:hAnsi="Times New Roman"/>
          <w:lang w:val="en-US"/>
        </w:rPr>
        <w:t xml:space="preserve">The </w:t>
      </w:r>
      <w:proofErr w:type="spellStart"/>
      <w:r w:rsidRPr="005F297E">
        <w:rPr>
          <w:rFonts w:ascii="Times New Roman" w:hAnsi="Times New Roman"/>
          <w:lang w:val="en-US"/>
        </w:rPr>
        <w:t>RSSI</w:t>
      </w:r>
      <w:proofErr w:type="spellEnd"/>
      <w:r w:rsidRPr="005F297E">
        <w:rPr>
          <w:rFonts w:ascii="Times New Roman" w:hAnsi="Times New Roman"/>
          <w:lang w:val="en-US"/>
        </w:rPr>
        <w:t xml:space="preserve"> is a measure of the RF energy received. </w:t>
      </w:r>
      <w:r w:rsidRPr="005F297E">
        <w:rPr>
          <w:rFonts w:ascii="Times New Roman" w:hAnsi="Times New Roman"/>
          <w:u w:val="single"/>
          <w:lang w:val="en-US"/>
        </w:rPr>
        <w:t xml:space="preserve">Mapping of the </w:t>
      </w:r>
      <w:proofErr w:type="spellStart"/>
      <w:r w:rsidRPr="005F297E">
        <w:rPr>
          <w:rFonts w:ascii="Times New Roman" w:hAnsi="Times New Roman"/>
          <w:u w:val="single"/>
          <w:lang w:val="en-US"/>
        </w:rPr>
        <w:t>RSSI</w:t>
      </w:r>
      <w:proofErr w:type="spellEnd"/>
      <w:r w:rsidRPr="005F297E">
        <w:rPr>
          <w:rFonts w:ascii="Times New Roman" w:hAnsi="Times New Roman"/>
          <w:u w:val="single"/>
          <w:lang w:val="en-US"/>
        </w:rPr>
        <w:t xml:space="preserve"> values to actual received power is implementation dependent</w:t>
      </w:r>
      <w:r w:rsidRPr="005F297E">
        <w:rPr>
          <w:rFonts w:ascii="Times New Roman" w:hAnsi="Times New Roman"/>
          <w:lang w:val="en-US"/>
        </w:rPr>
        <w:t>.</w:t>
      </w:r>
    </w:p>
    <w:p w14:paraId="1A4E622A" w14:textId="77754D23" w:rsidR="00350938" w:rsidRPr="005F297E" w:rsidRDefault="00350938" w:rsidP="00350938">
      <w:pPr>
        <w:pStyle w:val="BodyText"/>
        <w:rPr>
          <w:rFonts w:ascii="Times New Roman" w:hAnsi="Times New Roman"/>
          <w:lang w:val="en-US"/>
        </w:rPr>
      </w:pPr>
      <w:r w:rsidRPr="005F297E">
        <w:rPr>
          <w:rFonts w:ascii="Times New Roman" w:hAnsi="Times New Roman"/>
          <w:lang w:val="en-US"/>
        </w:rPr>
        <w:t xml:space="preserve">Similar emphasis that Wi-Fi </w:t>
      </w:r>
      <w:proofErr w:type="spellStart"/>
      <w:r w:rsidRPr="005F297E">
        <w:rPr>
          <w:rFonts w:ascii="Times New Roman" w:hAnsi="Times New Roman"/>
          <w:lang w:val="en-US"/>
        </w:rPr>
        <w:t>RSSI</w:t>
      </w:r>
      <w:proofErr w:type="spellEnd"/>
      <w:r w:rsidRPr="005F297E">
        <w:rPr>
          <w:rFonts w:ascii="Times New Roman" w:hAnsi="Times New Roman"/>
          <w:lang w:val="en-US"/>
        </w:rPr>
        <w:t xml:space="preserve"> is an relative indicator rather than an absolute measure can be found in other sources, including </w:t>
      </w:r>
      <w:r w:rsidRPr="005F297E">
        <w:rPr>
          <w:rFonts w:ascii="Times New Roman" w:hAnsi="Times New Roman"/>
          <w:u w:val="single"/>
          <w:lang w:val="en-US"/>
        </w:rPr>
        <w:t xml:space="preserve">AP </w:t>
      </w:r>
      <w:proofErr w:type="gramStart"/>
      <w:r w:rsidRPr="005F297E">
        <w:rPr>
          <w:rFonts w:ascii="Times New Roman" w:hAnsi="Times New Roman"/>
          <w:u w:val="single"/>
          <w:lang w:val="en-US"/>
        </w:rPr>
        <w:t>vendors‘ own</w:t>
      </w:r>
      <w:proofErr w:type="gramEnd"/>
      <w:r w:rsidRPr="005F297E">
        <w:rPr>
          <w:rFonts w:ascii="Times New Roman" w:hAnsi="Times New Roman"/>
          <w:u w:val="single"/>
          <w:lang w:val="en-US"/>
        </w:rPr>
        <w:t xml:space="preserve"> operating instructions and Google search</w:t>
      </w:r>
      <w:r w:rsidRPr="005F297E">
        <w:rPr>
          <w:rFonts w:ascii="Times New Roman" w:hAnsi="Times New Roman"/>
          <w:lang w:val="en-US"/>
        </w:rPr>
        <w:t>.</w:t>
      </w:r>
    </w:p>
    <w:p w14:paraId="24DC8D0F" w14:textId="4C189C1B" w:rsidR="00350938" w:rsidRPr="005F297E" w:rsidRDefault="00350938" w:rsidP="00350938">
      <w:pPr>
        <w:pStyle w:val="BodyText"/>
        <w:rPr>
          <w:rFonts w:ascii="Times New Roman" w:hAnsi="Times New Roman"/>
          <w:lang w:val="en-US"/>
        </w:rPr>
      </w:pPr>
      <w:r w:rsidRPr="005F297E">
        <w:rPr>
          <w:rFonts w:ascii="Times New Roman" w:hAnsi="Times New Roman"/>
          <w:lang w:val="en-US"/>
        </w:rPr>
        <w:t xml:space="preserve">Based on the above checking of the IEEE 802.11 </w:t>
      </w:r>
      <w:proofErr w:type="spellStart"/>
      <w:r w:rsidRPr="005F297E">
        <w:rPr>
          <w:rFonts w:ascii="Times New Roman" w:hAnsi="Times New Roman"/>
          <w:lang w:val="en-US"/>
        </w:rPr>
        <w:t>specifiations</w:t>
      </w:r>
      <w:proofErr w:type="spellEnd"/>
      <w:r w:rsidRPr="005F297E">
        <w:rPr>
          <w:rFonts w:ascii="Times New Roman" w:hAnsi="Times New Roman"/>
          <w:lang w:val="en-US"/>
        </w:rPr>
        <w:t>, we can draw the following observation:</w:t>
      </w:r>
    </w:p>
    <w:p w14:paraId="79C9E9D2" w14:textId="77777777" w:rsidR="00226300" w:rsidRDefault="00350938" w:rsidP="00350938">
      <w:pPr>
        <w:pStyle w:val="Observation"/>
      </w:pPr>
      <w:bookmarkStart w:id="1" w:name="_Toc347823812"/>
      <w:bookmarkStart w:id="2" w:name="_Toc347823993"/>
      <w:bookmarkStart w:id="3" w:name="_Toc347824244"/>
      <w:bookmarkStart w:id="4" w:name="_Toc509923396"/>
      <w:bookmarkStart w:id="5" w:name="_Toc521707125"/>
      <w:r w:rsidRPr="00350938">
        <w:t xml:space="preserve">The Wi-Fi </w:t>
      </w:r>
      <w:proofErr w:type="spellStart"/>
      <w:r w:rsidRPr="00350938">
        <w:t>RSSI</w:t>
      </w:r>
      <w:proofErr w:type="spellEnd"/>
      <w:r w:rsidRPr="00350938">
        <w:t xml:space="preserve"> value is a unit-less, </w:t>
      </w:r>
      <w:proofErr w:type="gramStart"/>
      <w:r w:rsidRPr="00350938">
        <w:t>relative</w:t>
      </w:r>
      <w:proofErr w:type="gramEnd"/>
      <w:r w:rsidRPr="00350938">
        <w:t xml:space="preserve"> and implementation-dependent indicator per IEEE specs. It is never intended to be or useable as an absolute value</w:t>
      </w:r>
      <w:r>
        <w:t>.</w:t>
      </w:r>
      <w:bookmarkEnd w:id="1"/>
      <w:bookmarkEnd w:id="2"/>
      <w:bookmarkEnd w:id="3"/>
      <w:bookmarkEnd w:id="4"/>
      <w:bookmarkEnd w:id="5"/>
    </w:p>
    <w:p w14:paraId="4180C1E6" w14:textId="77777777" w:rsidR="00226300" w:rsidRPr="005F297E" w:rsidRDefault="00226300" w:rsidP="00226300">
      <w:pPr>
        <w:pStyle w:val="BodyText"/>
        <w:rPr>
          <w:lang w:val="en-US"/>
        </w:rPr>
      </w:pPr>
    </w:p>
    <w:p w14:paraId="32379CFA" w14:textId="139ACE0B" w:rsidR="00710650" w:rsidRPr="00AB79B3" w:rsidRDefault="00226300" w:rsidP="00226300">
      <w:pPr>
        <w:pStyle w:val="BodyText"/>
        <w:rPr>
          <w:lang w:val="en-US"/>
        </w:rPr>
      </w:pPr>
      <w:r w:rsidRPr="005F297E">
        <w:rPr>
          <w:b/>
          <w:i/>
          <w:lang w:val="en-US"/>
        </w:rPr>
        <w:t>Secondly</w:t>
      </w:r>
      <w:r w:rsidRPr="005F297E">
        <w:rPr>
          <w:b/>
          <w:lang w:val="en-US"/>
        </w:rPr>
        <w:t>,</w:t>
      </w:r>
      <w:r w:rsidRPr="005F297E">
        <w:rPr>
          <w:lang w:val="en-US"/>
        </w:rPr>
        <w:t xml:space="preserve"> </w:t>
      </w:r>
      <w:r w:rsidR="00710650" w:rsidRPr="005F297E">
        <w:rPr>
          <w:rFonts w:ascii="Times New Roman" w:hAnsi="Times New Roman"/>
          <w:lang w:val="en-US"/>
        </w:rPr>
        <w:t xml:space="preserve">it shows in </w:t>
      </w:r>
      <w:r w:rsidR="00710650" w:rsidRPr="00D623BE">
        <w:rPr>
          <w:rFonts w:ascii="Times New Roman" w:hAnsi="Times New Roman"/>
          <w:lang w:val="de-DE"/>
        </w:rPr>
        <w:fldChar w:fldCharType="begin"/>
      </w:r>
      <w:r w:rsidR="00710650" w:rsidRPr="005F297E">
        <w:rPr>
          <w:rFonts w:ascii="Times New Roman" w:hAnsi="Times New Roman"/>
          <w:lang w:val="en-US"/>
        </w:rPr>
        <w:instrText xml:space="preserve"> REF _Ref458501452 \r \h </w:instrText>
      </w:r>
      <w:r w:rsidR="00D623BE" w:rsidRPr="005F297E">
        <w:rPr>
          <w:rFonts w:ascii="Times New Roman" w:hAnsi="Times New Roman"/>
          <w:lang w:val="en-US"/>
        </w:rPr>
        <w:instrText xml:space="preserve"> \* MERGEFORMAT </w:instrText>
      </w:r>
      <w:r w:rsidR="00710650" w:rsidRPr="00D623BE">
        <w:rPr>
          <w:rFonts w:ascii="Times New Roman" w:hAnsi="Times New Roman"/>
          <w:lang w:val="de-DE"/>
        </w:rPr>
      </w:r>
      <w:r w:rsidR="00710650" w:rsidRPr="00D623BE">
        <w:rPr>
          <w:rFonts w:ascii="Times New Roman" w:hAnsi="Times New Roman"/>
          <w:lang w:val="de-DE"/>
        </w:rPr>
        <w:fldChar w:fldCharType="separate"/>
      </w:r>
      <w:r w:rsidR="00710650" w:rsidRPr="005F297E">
        <w:rPr>
          <w:rFonts w:ascii="Times New Roman" w:hAnsi="Times New Roman"/>
          <w:lang w:val="en-US"/>
        </w:rPr>
        <w:t>[5]</w:t>
      </w:r>
      <w:r w:rsidR="00710650" w:rsidRPr="00D623BE">
        <w:rPr>
          <w:rFonts w:ascii="Times New Roman" w:hAnsi="Times New Roman"/>
          <w:lang w:val="de-DE"/>
        </w:rPr>
        <w:fldChar w:fldCharType="end"/>
      </w:r>
      <w:r w:rsidR="00710650" w:rsidRPr="005F297E">
        <w:rPr>
          <w:rFonts w:ascii="Times New Roman" w:hAnsi="Times New Roman"/>
          <w:lang w:val="en-US"/>
        </w:rPr>
        <w:t xml:space="preserve"> that measurement </w:t>
      </w:r>
      <w:proofErr w:type="spellStart"/>
      <w:r w:rsidR="00710650" w:rsidRPr="005F297E">
        <w:rPr>
          <w:rFonts w:ascii="Times New Roman" w:hAnsi="Times New Roman"/>
          <w:lang w:val="en-US"/>
        </w:rPr>
        <w:t>RSSI</w:t>
      </w:r>
      <w:proofErr w:type="spellEnd"/>
      <w:r w:rsidR="00710650" w:rsidRPr="005F297E">
        <w:rPr>
          <w:rFonts w:ascii="Times New Roman" w:hAnsi="Times New Roman"/>
          <w:lang w:val="en-US"/>
        </w:rPr>
        <w:t xml:space="preserve"> values differs much even in the same environment. In </w:t>
      </w:r>
      <w:r w:rsidR="00710650" w:rsidRPr="00D623BE">
        <w:rPr>
          <w:rFonts w:ascii="Times New Roman" w:hAnsi="Times New Roman"/>
          <w:lang w:val="de-DE"/>
        </w:rPr>
        <w:fldChar w:fldCharType="begin"/>
      </w:r>
      <w:r w:rsidR="00710650" w:rsidRPr="005F297E">
        <w:rPr>
          <w:rFonts w:ascii="Times New Roman" w:hAnsi="Times New Roman"/>
          <w:lang w:val="en-US"/>
        </w:rPr>
        <w:instrText xml:space="preserve"> REF _Ref458501452 \r \h </w:instrText>
      </w:r>
      <w:r w:rsidR="00D623BE" w:rsidRPr="005F297E">
        <w:rPr>
          <w:rFonts w:ascii="Times New Roman" w:hAnsi="Times New Roman"/>
          <w:lang w:val="en-US"/>
        </w:rPr>
        <w:instrText xml:space="preserve"> \* MERGEFORMAT </w:instrText>
      </w:r>
      <w:r w:rsidR="00710650" w:rsidRPr="00D623BE">
        <w:rPr>
          <w:rFonts w:ascii="Times New Roman" w:hAnsi="Times New Roman"/>
          <w:lang w:val="de-DE"/>
        </w:rPr>
      </w:r>
      <w:r w:rsidR="00710650" w:rsidRPr="00D623BE">
        <w:rPr>
          <w:rFonts w:ascii="Times New Roman" w:hAnsi="Times New Roman"/>
          <w:lang w:val="de-DE"/>
        </w:rPr>
        <w:fldChar w:fldCharType="separate"/>
      </w:r>
      <w:r w:rsidR="00710650" w:rsidRPr="005F297E">
        <w:rPr>
          <w:rFonts w:ascii="Times New Roman" w:hAnsi="Times New Roman"/>
          <w:lang w:val="en-US"/>
        </w:rPr>
        <w:t>[4]</w:t>
      </w:r>
      <w:r w:rsidR="00710650" w:rsidRPr="00D623BE">
        <w:rPr>
          <w:rFonts w:ascii="Times New Roman" w:hAnsi="Times New Roman"/>
          <w:lang w:val="de-DE"/>
        </w:rPr>
        <w:fldChar w:fldCharType="end"/>
      </w:r>
      <w:r w:rsidR="00710650" w:rsidRPr="005F297E">
        <w:rPr>
          <w:rFonts w:ascii="Times New Roman" w:hAnsi="Times New Roman"/>
          <w:lang w:val="en-US"/>
        </w:rPr>
        <w:t xml:space="preserve">, the researchers performed an extensive controlled test with 17 Wi-Fi devices from Diamond, </w:t>
      </w:r>
      <w:proofErr w:type="spellStart"/>
      <w:r w:rsidR="00710650" w:rsidRPr="005F297E">
        <w:rPr>
          <w:rFonts w:ascii="Times New Roman" w:hAnsi="Times New Roman"/>
          <w:lang w:val="en-US"/>
        </w:rPr>
        <w:t>Netgear</w:t>
      </w:r>
      <w:proofErr w:type="spellEnd"/>
      <w:r w:rsidR="00710650" w:rsidRPr="005F297E">
        <w:rPr>
          <w:rFonts w:ascii="Times New Roman" w:hAnsi="Times New Roman"/>
          <w:lang w:val="en-US"/>
        </w:rPr>
        <w:t xml:space="preserve">, D-Link, Billion, Belkin, HP, </w:t>
      </w:r>
      <w:proofErr w:type="spellStart"/>
      <w:r w:rsidR="00710650" w:rsidRPr="005F297E">
        <w:rPr>
          <w:rFonts w:ascii="Times New Roman" w:hAnsi="Times New Roman"/>
          <w:lang w:val="en-US"/>
        </w:rPr>
        <w:t>BenQ</w:t>
      </w:r>
      <w:proofErr w:type="spellEnd"/>
      <w:r w:rsidR="00710650" w:rsidRPr="005F297E">
        <w:rPr>
          <w:rFonts w:ascii="Times New Roman" w:hAnsi="Times New Roman"/>
          <w:lang w:val="en-US"/>
        </w:rPr>
        <w:t xml:space="preserve">, Asus, Nokia, </w:t>
      </w:r>
      <w:proofErr w:type="gramStart"/>
      <w:r w:rsidR="00710650" w:rsidRPr="005F297E">
        <w:rPr>
          <w:rFonts w:ascii="Times New Roman" w:hAnsi="Times New Roman"/>
          <w:lang w:val="en-US"/>
        </w:rPr>
        <w:t>HTC</w:t>
      </w:r>
      <w:proofErr w:type="gramEnd"/>
      <w:r w:rsidR="00710650" w:rsidRPr="005F297E">
        <w:rPr>
          <w:rFonts w:ascii="Times New Roman" w:hAnsi="Times New Roman"/>
          <w:lang w:val="en-US"/>
        </w:rPr>
        <w:t xml:space="preserve"> and Roving Networks. The devices are based on </w:t>
      </w:r>
      <w:proofErr w:type="gramStart"/>
      <w:r w:rsidR="00710650" w:rsidRPr="005F297E">
        <w:rPr>
          <w:rFonts w:ascii="Times New Roman" w:hAnsi="Times New Roman"/>
          <w:lang w:val="en-US"/>
        </w:rPr>
        <w:t>a diverse sources of chipsets</w:t>
      </w:r>
      <w:proofErr w:type="gramEnd"/>
      <w:r w:rsidR="00710650" w:rsidRPr="005F297E">
        <w:rPr>
          <w:rFonts w:ascii="Times New Roman" w:hAnsi="Times New Roman"/>
          <w:lang w:val="en-US"/>
        </w:rPr>
        <w:t xml:space="preserve"> from </w:t>
      </w:r>
      <w:proofErr w:type="spellStart"/>
      <w:r w:rsidR="00710650" w:rsidRPr="005F297E">
        <w:rPr>
          <w:rFonts w:ascii="Times New Roman" w:hAnsi="Times New Roman"/>
          <w:lang w:val="en-US"/>
        </w:rPr>
        <w:t>Envara</w:t>
      </w:r>
      <w:proofErr w:type="spellEnd"/>
      <w:r w:rsidR="00710650" w:rsidRPr="005F297E">
        <w:rPr>
          <w:rFonts w:ascii="Times New Roman" w:hAnsi="Times New Roman"/>
          <w:lang w:val="en-US"/>
        </w:rPr>
        <w:t xml:space="preserve">, Realtek, Atheros, </w:t>
      </w:r>
      <w:proofErr w:type="spellStart"/>
      <w:r w:rsidR="00710650" w:rsidRPr="005F297E">
        <w:rPr>
          <w:rFonts w:ascii="Times New Roman" w:hAnsi="Times New Roman"/>
          <w:lang w:val="en-US"/>
        </w:rPr>
        <w:t>Ralink</w:t>
      </w:r>
      <w:proofErr w:type="spellEnd"/>
      <w:r w:rsidR="00710650" w:rsidRPr="005F297E">
        <w:rPr>
          <w:rFonts w:ascii="Times New Roman" w:hAnsi="Times New Roman"/>
          <w:lang w:val="en-US"/>
        </w:rPr>
        <w:t xml:space="preserve">, Atmel, </w:t>
      </w:r>
      <w:proofErr w:type="spellStart"/>
      <w:r w:rsidR="00710650" w:rsidRPr="005F297E">
        <w:rPr>
          <w:rFonts w:ascii="Times New Roman" w:hAnsi="Times New Roman"/>
          <w:lang w:val="en-US"/>
        </w:rPr>
        <w:t>Zydas</w:t>
      </w:r>
      <w:proofErr w:type="spellEnd"/>
      <w:r w:rsidR="00710650" w:rsidRPr="005F297E">
        <w:rPr>
          <w:rFonts w:ascii="Times New Roman" w:hAnsi="Times New Roman"/>
          <w:lang w:val="en-US"/>
        </w:rPr>
        <w:t xml:space="preserve">, Broadcom, Intel and TI. </w:t>
      </w:r>
      <w:r w:rsidR="00710650" w:rsidRPr="00AB79B3">
        <w:rPr>
          <w:rFonts w:ascii="Times New Roman" w:hAnsi="Times New Roman"/>
          <w:lang w:val="en-US"/>
        </w:rPr>
        <w:t xml:space="preserve">A representative set of results from </w:t>
      </w:r>
      <w:r w:rsidR="00710650" w:rsidRPr="00D623BE">
        <w:rPr>
          <w:rFonts w:ascii="Times New Roman" w:hAnsi="Times New Roman"/>
          <w:lang w:val="de-DE"/>
        </w:rPr>
        <w:fldChar w:fldCharType="begin"/>
      </w:r>
      <w:r w:rsidR="00710650" w:rsidRPr="00AB79B3">
        <w:rPr>
          <w:rFonts w:ascii="Times New Roman" w:hAnsi="Times New Roman"/>
          <w:lang w:val="en-US"/>
        </w:rPr>
        <w:instrText xml:space="preserve"> REF _Ref458501452 \r \h </w:instrText>
      </w:r>
      <w:r w:rsidR="00D623BE" w:rsidRPr="00AB79B3">
        <w:rPr>
          <w:rFonts w:ascii="Times New Roman" w:hAnsi="Times New Roman"/>
          <w:lang w:val="en-US"/>
        </w:rPr>
        <w:instrText xml:space="preserve"> \* MERGEFORMAT </w:instrText>
      </w:r>
      <w:r w:rsidR="00710650" w:rsidRPr="00D623BE">
        <w:rPr>
          <w:rFonts w:ascii="Times New Roman" w:hAnsi="Times New Roman"/>
          <w:lang w:val="de-DE"/>
        </w:rPr>
      </w:r>
      <w:r w:rsidR="00710650" w:rsidRPr="00D623BE">
        <w:rPr>
          <w:rFonts w:ascii="Times New Roman" w:hAnsi="Times New Roman"/>
          <w:lang w:val="de-DE"/>
        </w:rPr>
        <w:fldChar w:fldCharType="separate"/>
      </w:r>
      <w:r w:rsidR="00710650" w:rsidRPr="00AB79B3">
        <w:rPr>
          <w:rFonts w:ascii="Times New Roman" w:hAnsi="Times New Roman"/>
          <w:lang w:val="en-US"/>
        </w:rPr>
        <w:t>[4]</w:t>
      </w:r>
      <w:r w:rsidR="00710650" w:rsidRPr="00D623BE">
        <w:rPr>
          <w:rFonts w:ascii="Times New Roman" w:hAnsi="Times New Roman"/>
          <w:lang w:val="de-DE"/>
        </w:rPr>
        <w:fldChar w:fldCharType="end"/>
      </w:r>
      <w:r w:rsidR="00710650" w:rsidRPr="00AB79B3">
        <w:rPr>
          <w:rFonts w:ascii="Times New Roman" w:hAnsi="Times New Roman"/>
          <w:lang w:val="en-US"/>
        </w:rPr>
        <w:t xml:space="preserve"> is reproduced in </w:t>
      </w:r>
      <w:r w:rsidR="00710650" w:rsidRPr="00D623BE">
        <w:rPr>
          <w:rFonts w:ascii="Times New Roman" w:hAnsi="Times New Roman"/>
          <w:lang w:val="de-DE"/>
        </w:rPr>
        <w:fldChar w:fldCharType="begin"/>
      </w:r>
      <w:r w:rsidR="00710650" w:rsidRPr="00AB79B3">
        <w:rPr>
          <w:rFonts w:ascii="Times New Roman" w:hAnsi="Times New Roman"/>
          <w:lang w:val="en-US"/>
        </w:rPr>
        <w:instrText xml:space="preserve"> REF _Ref458507801 \h </w:instrText>
      </w:r>
      <w:r w:rsidR="00D623BE" w:rsidRPr="00AB79B3">
        <w:rPr>
          <w:rFonts w:ascii="Times New Roman" w:hAnsi="Times New Roman"/>
          <w:lang w:val="en-US"/>
        </w:rPr>
        <w:instrText xml:space="preserve"> \* MERGEFORMAT </w:instrText>
      </w:r>
      <w:r w:rsidR="00710650" w:rsidRPr="00D623BE">
        <w:rPr>
          <w:rFonts w:ascii="Times New Roman" w:hAnsi="Times New Roman"/>
          <w:lang w:val="de-DE"/>
        </w:rPr>
      </w:r>
      <w:r w:rsidR="00710650" w:rsidRPr="00D623BE">
        <w:rPr>
          <w:rFonts w:ascii="Times New Roman" w:hAnsi="Times New Roman"/>
          <w:lang w:val="de-DE"/>
        </w:rPr>
        <w:fldChar w:fldCharType="separate"/>
      </w:r>
      <w:r w:rsidR="00710650" w:rsidRPr="00D623BE">
        <w:rPr>
          <w:rFonts w:ascii="Times New Roman" w:hAnsi="Times New Roman"/>
        </w:rPr>
        <w:t xml:space="preserve">Figure </w:t>
      </w:r>
      <w:r w:rsidR="00710650" w:rsidRPr="00D623BE">
        <w:rPr>
          <w:rFonts w:ascii="Times New Roman" w:hAnsi="Times New Roman"/>
          <w:noProof/>
        </w:rPr>
        <w:t>1</w:t>
      </w:r>
      <w:r w:rsidR="00710650" w:rsidRPr="00D623BE">
        <w:rPr>
          <w:rFonts w:ascii="Times New Roman" w:hAnsi="Times New Roman"/>
          <w:lang w:val="de-DE"/>
        </w:rPr>
        <w:fldChar w:fldCharType="end"/>
      </w:r>
      <w:r w:rsidR="00710650" w:rsidRPr="00AB79B3">
        <w:rPr>
          <w:rFonts w:ascii="Times New Roman" w:hAnsi="Times New Roman"/>
          <w:lang w:val="en-US"/>
        </w:rPr>
        <w:t>.</w:t>
      </w:r>
    </w:p>
    <w:p w14:paraId="1A8DE669" w14:textId="77777777" w:rsidR="00710650" w:rsidRDefault="00710650" w:rsidP="00710650">
      <w:pPr>
        <w:pStyle w:val="BodyText"/>
        <w:jc w:val="center"/>
        <w:rPr>
          <w:lang w:val="de-DE"/>
        </w:rPr>
      </w:pPr>
      <w:r w:rsidRPr="0069542E">
        <w:rPr>
          <w:noProof/>
        </w:rPr>
        <w:drawing>
          <wp:inline distT="0" distB="0" distL="0" distR="0" wp14:anchorId="623ED909" wp14:editId="201926AE">
            <wp:extent cx="4023360" cy="320777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3207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542E">
        <w:rPr>
          <w:noProof/>
        </w:rPr>
        <w:drawing>
          <wp:inline distT="0" distB="0" distL="0" distR="0" wp14:anchorId="7FEDB713" wp14:editId="5D955A3F">
            <wp:extent cx="1828800" cy="287901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879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83D8D" w14:textId="62BE8CF7" w:rsidR="00710650" w:rsidRDefault="00710650" w:rsidP="00710650">
      <w:pPr>
        <w:pStyle w:val="Caption"/>
        <w:jc w:val="center"/>
        <w:rPr>
          <w:lang w:val="en-US"/>
        </w:rPr>
      </w:pPr>
      <w:bookmarkStart w:id="6" w:name="_Ref458507801"/>
      <w:r w:rsidRPr="004627AE">
        <w:rPr>
          <w:lang w:val="en-US"/>
        </w:rPr>
        <w:t xml:space="preserve">Figure </w:t>
      </w:r>
      <w:r>
        <w:fldChar w:fldCharType="begin"/>
      </w:r>
      <w:r w:rsidRPr="004627AE">
        <w:rPr>
          <w:lang w:val="en-US"/>
        </w:rPr>
        <w:instrText xml:space="preserve"> SEQ Figure \* ARABIC </w:instrText>
      </w:r>
      <w:r>
        <w:fldChar w:fldCharType="separate"/>
      </w:r>
      <w:r w:rsidRPr="004627AE">
        <w:rPr>
          <w:noProof/>
          <w:lang w:val="en-US"/>
        </w:rPr>
        <w:t>1</w:t>
      </w:r>
      <w:r>
        <w:fldChar w:fldCharType="end"/>
      </w:r>
      <w:bookmarkEnd w:id="6"/>
      <w:r w:rsidRPr="004627AE">
        <w:rPr>
          <w:lang w:val="en-US"/>
        </w:rPr>
        <w:t xml:space="preserve"> Reported RSSI values as a function of distance between TX and RX. Reproduced from </w:t>
      </w:r>
      <w:r>
        <w:fldChar w:fldCharType="begin"/>
      </w:r>
      <w:r w:rsidRPr="004627AE">
        <w:rPr>
          <w:lang w:val="en-US"/>
        </w:rPr>
        <w:instrText xml:space="preserve"> REF _Ref458501452 \r \h </w:instrText>
      </w:r>
      <w:r>
        <w:fldChar w:fldCharType="separate"/>
      </w:r>
      <w:r w:rsidR="00C31C14">
        <w:rPr>
          <w:lang w:val="en-US"/>
        </w:rPr>
        <w:t>[5]</w:t>
      </w:r>
      <w:r>
        <w:fldChar w:fldCharType="end"/>
      </w:r>
      <w:r w:rsidRPr="004627AE">
        <w:rPr>
          <w:lang w:val="en-US"/>
        </w:rPr>
        <w:t>.</w:t>
      </w:r>
    </w:p>
    <w:p w14:paraId="159ABDB4" w14:textId="65D0B622" w:rsidR="00710650" w:rsidRPr="00710650" w:rsidRDefault="00710650" w:rsidP="00710650">
      <w:pPr>
        <w:rPr>
          <w:lang w:val="en-US" w:eastAsia="en-GB"/>
        </w:rPr>
      </w:pPr>
      <w:r>
        <w:rPr>
          <w:lang w:val="en-US" w:eastAsia="en-GB"/>
        </w:rPr>
        <w:t>From the above figure, it is easy to draw the following observation:</w:t>
      </w:r>
    </w:p>
    <w:p w14:paraId="6D0ED0E4" w14:textId="6C6C6932" w:rsidR="00710650" w:rsidRDefault="00710650" w:rsidP="00710650">
      <w:pPr>
        <w:pStyle w:val="Observation"/>
      </w:pPr>
      <w:bookmarkStart w:id="7" w:name="_Toc521707126"/>
      <w:r>
        <w:t>Different Wi-Fi devices report widely different RSSI values under the same controlled environment.</w:t>
      </w:r>
      <w:bookmarkEnd w:id="7"/>
    </w:p>
    <w:p w14:paraId="671AEBB2" w14:textId="160C95F5" w:rsidR="00710650" w:rsidRDefault="00710650" w:rsidP="00710650">
      <w:pPr>
        <w:rPr>
          <w:lang w:eastAsia="en-GB"/>
        </w:rPr>
      </w:pPr>
    </w:p>
    <w:p w14:paraId="02BE8C79" w14:textId="44F5FE23" w:rsidR="00710650" w:rsidRDefault="00710650" w:rsidP="002C576B">
      <w:pPr>
        <w:jc w:val="both"/>
        <w:rPr>
          <w:lang w:val="de-DE"/>
        </w:rPr>
      </w:pPr>
      <w:r w:rsidRPr="005F297E">
        <w:rPr>
          <w:rFonts w:ascii="Arial" w:hAnsi="Arial"/>
          <w:b/>
          <w:i/>
          <w:lang w:val="en-US" w:eastAsia="zh-CN"/>
        </w:rPr>
        <w:t>Third</w:t>
      </w:r>
      <w:r w:rsidR="00C31C14" w:rsidRPr="005F297E">
        <w:rPr>
          <w:rFonts w:ascii="Arial" w:hAnsi="Arial"/>
          <w:b/>
          <w:i/>
          <w:lang w:val="en-US" w:eastAsia="zh-CN"/>
        </w:rPr>
        <w:t>ly</w:t>
      </w:r>
      <w:r>
        <w:rPr>
          <w:lang w:eastAsia="en-GB"/>
        </w:rPr>
        <w:t xml:space="preserve">, </w:t>
      </w:r>
      <w:r w:rsidR="00034D68" w:rsidRPr="005F297E">
        <w:rPr>
          <w:lang w:val="en-US"/>
        </w:rPr>
        <w:t xml:space="preserve">to further investigate the actual behavior of Wi-Fi </w:t>
      </w:r>
      <w:proofErr w:type="spellStart"/>
      <w:r w:rsidR="00034D68" w:rsidRPr="005F297E">
        <w:rPr>
          <w:lang w:val="en-US"/>
        </w:rPr>
        <w:t>RSSI</w:t>
      </w:r>
      <w:proofErr w:type="spellEnd"/>
      <w:r w:rsidR="00034D68" w:rsidRPr="005F297E">
        <w:rPr>
          <w:lang w:val="en-US"/>
        </w:rPr>
        <w:t xml:space="preserve"> reporting, we performed tests on actual Wi-Fi devices in carefully controlled lab environment. More specifically, we used an Agilent E4438C VSG to inject controlled </w:t>
      </w:r>
      <w:proofErr w:type="spellStart"/>
      <w:r w:rsidR="00034D68" w:rsidRPr="005F297E">
        <w:rPr>
          <w:lang w:val="en-US"/>
        </w:rPr>
        <w:t>Guassian</w:t>
      </w:r>
      <w:proofErr w:type="spellEnd"/>
      <w:r w:rsidR="00034D68" w:rsidRPr="005F297E">
        <w:rPr>
          <w:lang w:val="en-US"/>
        </w:rPr>
        <w:t xml:space="preserve"> </w:t>
      </w:r>
      <w:r w:rsidR="00034D68" w:rsidRPr="005F297E">
        <w:rPr>
          <w:lang w:val="en-US"/>
        </w:rPr>
        <w:lastRenderedPageBreak/>
        <w:t xml:space="preserve">noise </w:t>
      </w:r>
      <w:proofErr w:type="gramStart"/>
      <w:r w:rsidR="00034D68" w:rsidRPr="005F297E">
        <w:rPr>
          <w:lang w:val="en-US"/>
        </w:rPr>
        <w:t>in order to</w:t>
      </w:r>
      <w:proofErr w:type="gramEnd"/>
      <w:r w:rsidR="00034D68" w:rsidRPr="005F297E">
        <w:rPr>
          <w:lang w:val="en-US"/>
        </w:rPr>
        <w:t xml:space="preserve"> collect the </w:t>
      </w:r>
      <w:proofErr w:type="spellStart"/>
      <w:r w:rsidR="00034D68" w:rsidRPr="005F297E">
        <w:rPr>
          <w:lang w:val="en-US"/>
        </w:rPr>
        <w:t>RSSI</w:t>
      </w:r>
      <w:proofErr w:type="spellEnd"/>
      <w:r w:rsidR="00034D68" w:rsidRPr="005F297E">
        <w:rPr>
          <w:lang w:val="en-US"/>
        </w:rPr>
        <w:t xml:space="preserve"> reports under different interference levels. Several test</w:t>
      </w:r>
      <w:r w:rsidR="002C576B" w:rsidRPr="005F297E">
        <w:rPr>
          <w:lang w:val="en-US"/>
        </w:rPr>
        <w:t xml:space="preserve"> case</w:t>
      </w:r>
      <w:r w:rsidR="00034D68" w:rsidRPr="005F297E">
        <w:rPr>
          <w:lang w:val="en-US"/>
        </w:rPr>
        <w:t xml:space="preserve">s are </w:t>
      </w:r>
      <w:proofErr w:type="gramStart"/>
      <w:r w:rsidR="00034D68" w:rsidRPr="005F297E">
        <w:rPr>
          <w:lang w:val="en-US"/>
        </w:rPr>
        <w:t>conducted</w:t>
      </w:r>
      <w:proofErr w:type="gramEnd"/>
      <w:r w:rsidR="00034D68" w:rsidRPr="005F297E">
        <w:rPr>
          <w:lang w:val="en-US"/>
        </w:rPr>
        <w:t xml:space="preserve"> and the details could be found in </w:t>
      </w:r>
      <w:r w:rsidR="00034D68">
        <w:rPr>
          <w:lang w:val="de-DE"/>
        </w:rPr>
        <w:fldChar w:fldCharType="begin"/>
      </w:r>
      <w:r w:rsidR="00034D68" w:rsidRPr="005F297E">
        <w:rPr>
          <w:lang w:val="en-US"/>
        </w:rPr>
        <w:instrText xml:space="preserve"> REF _Ref520839642 \r \h </w:instrText>
      </w:r>
      <w:r w:rsidR="002C576B" w:rsidRPr="005F297E">
        <w:rPr>
          <w:lang w:val="en-US"/>
        </w:rPr>
        <w:instrText xml:space="preserve"> \* MERGEFORMAT </w:instrText>
      </w:r>
      <w:r w:rsidR="00034D68">
        <w:rPr>
          <w:lang w:val="de-DE"/>
        </w:rPr>
      </w:r>
      <w:r w:rsidR="00034D68">
        <w:rPr>
          <w:lang w:val="de-DE"/>
        </w:rPr>
        <w:fldChar w:fldCharType="separate"/>
      </w:r>
      <w:r w:rsidR="00034D68" w:rsidRPr="005F297E">
        <w:rPr>
          <w:lang w:val="en-US"/>
        </w:rPr>
        <w:t>[4]</w:t>
      </w:r>
      <w:r w:rsidR="00034D68">
        <w:rPr>
          <w:lang w:val="de-DE"/>
        </w:rPr>
        <w:fldChar w:fldCharType="end"/>
      </w:r>
      <w:r w:rsidR="00034D68" w:rsidRPr="005F297E">
        <w:rPr>
          <w:lang w:val="en-US"/>
        </w:rPr>
        <w:t xml:space="preserve">. </w:t>
      </w:r>
      <w:r w:rsidR="00034D68">
        <w:rPr>
          <w:lang w:val="de-DE"/>
        </w:rPr>
        <w:t>Here</w:t>
      </w:r>
      <w:r w:rsidR="002C576B">
        <w:rPr>
          <w:lang w:val="de-DE"/>
        </w:rPr>
        <w:t xml:space="preserve"> </w:t>
      </w:r>
      <w:proofErr w:type="spellStart"/>
      <w:r w:rsidR="002C576B">
        <w:rPr>
          <w:lang w:val="de-DE"/>
        </w:rPr>
        <w:t>only</w:t>
      </w:r>
      <w:proofErr w:type="spellEnd"/>
      <w:r w:rsidR="002C576B">
        <w:rPr>
          <w:lang w:val="de-DE"/>
        </w:rPr>
        <w:t xml:space="preserve"> </w:t>
      </w:r>
      <w:proofErr w:type="spellStart"/>
      <w:r w:rsidR="002C576B">
        <w:rPr>
          <w:lang w:val="de-DE"/>
        </w:rPr>
        <w:t>one</w:t>
      </w:r>
      <w:proofErr w:type="spellEnd"/>
      <w:r w:rsidR="002C576B">
        <w:rPr>
          <w:lang w:val="de-DE"/>
        </w:rPr>
        <w:t xml:space="preserve"> simple test is provided below:</w:t>
      </w:r>
    </w:p>
    <w:p w14:paraId="3B9393B3" w14:textId="15FB815C" w:rsidR="002C576B" w:rsidRPr="005F297E" w:rsidRDefault="002C576B" w:rsidP="002C576B">
      <w:pPr>
        <w:jc w:val="both"/>
        <w:rPr>
          <w:lang w:val="en-US"/>
        </w:rPr>
      </w:pPr>
      <w:r w:rsidRPr="005F297E">
        <w:rPr>
          <w:lang w:val="en-US"/>
        </w:rPr>
        <w:t xml:space="preserve">In this test, the actual received signal power is still fixed but time-varying noise is injected to further investigate the reported </w:t>
      </w:r>
      <w:proofErr w:type="spellStart"/>
      <w:r w:rsidRPr="005F297E">
        <w:rPr>
          <w:lang w:val="en-US"/>
        </w:rPr>
        <w:t>RSSI</w:t>
      </w:r>
      <w:proofErr w:type="spellEnd"/>
      <w:r w:rsidRPr="005F297E">
        <w:rPr>
          <w:lang w:val="en-US"/>
        </w:rPr>
        <w:t xml:space="preserve"> value distribution. As shown in </w:t>
      </w:r>
      <w:r>
        <w:rPr>
          <w:lang w:val="de-DE"/>
        </w:rPr>
        <w:fldChar w:fldCharType="begin"/>
      </w:r>
      <w:r w:rsidRPr="005F297E">
        <w:rPr>
          <w:lang w:val="en-US"/>
        </w:rPr>
        <w:instrText xml:space="preserve"> REF _Ref458520027 \h  \* MERGEFORMAT </w:instrText>
      </w:r>
      <w:r>
        <w:rPr>
          <w:lang w:val="de-DE"/>
        </w:rPr>
      </w:r>
      <w:r>
        <w:rPr>
          <w:lang w:val="de-DE"/>
        </w:rPr>
        <w:fldChar w:fldCharType="separate"/>
      </w:r>
      <w:r w:rsidRPr="005F297E">
        <w:rPr>
          <w:lang w:val="en-US"/>
        </w:rPr>
        <w:t>Figure 2</w:t>
      </w:r>
      <w:r>
        <w:rPr>
          <w:lang w:val="de-DE"/>
        </w:rPr>
        <w:fldChar w:fldCharType="end"/>
      </w:r>
      <w:r w:rsidRPr="005F297E">
        <w:rPr>
          <w:lang w:val="en-US"/>
        </w:rPr>
        <w:t xml:space="preserve">, the report </w:t>
      </w:r>
      <w:proofErr w:type="spellStart"/>
      <w:r w:rsidRPr="005F297E">
        <w:rPr>
          <w:lang w:val="en-US"/>
        </w:rPr>
        <w:t>RSSI</w:t>
      </w:r>
      <w:proofErr w:type="spellEnd"/>
      <w:r w:rsidRPr="005F297E">
        <w:rPr>
          <w:lang w:val="en-US"/>
        </w:rPr>
        <w:t xml:space="preserve"> values are inversely related to the noise level: a 5 dB increase in mean interference causes the AP to report 6 dB lower mean </w:t>
      </w:r>
      <w:proofErr w:type="spellStart"/>
      <w:r w:rsidRPr="005F297E">
        <w:rPr>
          <w:lang w:val="en-US"/>
        </w:rPr>
        <w:t>RSSI</w:t>
      </w:r>
      <w:proofErr w:type="spellEnd"/>
      <w:r w:rsidRPr="005F297E">
        <w:rPr>
          <w:lang w:val="en-US"/>
        </w:rPr>
        <w:t xml:space="preserve"> values.</w:t>
      </w:r>
    </w:p>
    <w:p w14:paraId="27961AEA" w14:textId="77777777" w:rsidR="002C576B" w:rsidRDefault="002C576B" w:rsidP="002C576B">
      <w:pPr>
        <w:pStyle w:val="BodyText"/>
        <w:jc w:val="center"/>
        <w:rPr>
          <w:lang w:val="de-DE"/>
        </w:rPr>
      </w:pPr>
      <w:r>
        <w:rPr>
          <w:noProof/>
        </w:rPr>
        <w:drawing>
          <wp:inline distT="0" distB="0" distL="0" distR="0" wp14:anchorId="6F13FE3A" wp14:editId="6D0CEBE2">
            <wp:extent cx="5380969" cy="21945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969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933EF3" w14:textId="28FBCE17" w:rsidR="002C576B" w:rsidRDefault="002C576B" w:rsidP="002C576B">
      <w:pPr>
        <w:pStyle w:val="Caption"/>
        <w:jc w:val="center"/>
        <w:rPr>
          <w:lang w:val="en-US"/>
        </w:rPr>
      </w:pPr>
      <w:bookmarkStart w:id="8" w:name="_Ref458520027"/>
      <w:r w:rsidRPr="004627AE">
        <w:rPr>
          <w:lang w:val="en-US"/>
        </w:rPr>
        <w:t xml:space="preserve">Figure </w:t>
      </w:r>
      <w:r>
        <w:fldChar w:fldCharType="begin"/>
      </w:r>
      <w:r w:rsidRPr="004627AE">
        <w:rPr>
          <w:lang w:val="en-US"/>
        </w:rPr>
        <w:instrText xml:space="preserve"> SEQ Figure \* ARABIC </w:instrText>
      </w:r>
      <w:r>
        <w:fldChar w:fldCharType="separate"/>
      </w:r>
      <w:r>
        <w:rPr>
          <w:noProof/>
          <w:lang w:val="en-US"/>
        </w:rPr>
        <w:t>2</w:t>
      </w:r>
      <w:r>
        <w:fldChar w:fldCharType="end"/>
      </w:r>
      <w:bookmarkEnd w:id="8"/>
      <w:r w:rsidRPr="004627AE">
        <w:rPr>
          <w:lang w:val="en-US"/>
        </w:rPr>
        <w:t xml:space="preserve"> Reported RSSI values as a function of time-varying noise floor.</w:t>
      </w:r>
    </w:p>
    <w:p w14:paraId="05C8D4E3" w14:textId="4C578F07" w:rsidR="000F2562" w:rsidRPr="00987E01" w:rsidRDefault="002C576B" w:rsidP="00AB79B3">
      <w:r>
        <w:rPr>
          <w:lang w:val="en-US" w:eastAsia="en-GB"/>
        </w:rPr>
        <w:t>From the real test results, the following observation could be made:</w:t>
      </w:r>
    </w:p>
    <w:p w14:paraId="10080A73" w14:textId="1D55F227" w:rsidR="000F2562" w:rsidRDefault="000F2562" w:rsidP="000F2562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9" w:name="_Toc521707127"/>
      <w:r w:rsidRPr="009B2521">
        <w:t>Reported RSSI by Wi-Fi devices is verified to be not one absolute value but a relative value to at least noise floor</w:t>
      </w:r>
      <w:r w:rsidR="005B2AC3">
        <w:t>/interference level</w:t>
      </w:r>
      <w:r>
        <w:t>.</w:t>
      </w:r>
      <w:bookmarkEnd w:id="9"/>
    </w:p>
    <w:p w14:paraId="55A3BE50" w14:textId="1F858F9B" w:rsidR="000F2562" w:rsidRDefault="000F2562" w:rsidP="00AB79B3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line="259" w:lineRule="auto"/>
        <w:textAlignment w:val="auto"/>
      </w:pPr>
    </w:p>
    <w:p w14:paraId="6DBF1D4C" w14:textId="346EC042" w:rsidR="00C65D25" w:rsidRPr="005F297E" w:rsidRDefault="00C65D25" w:rsidP="00226300">
      <w:pPr>
        <w:pStyle w:val="BodyText"/>
        <w:rPr>
          <w:lang w:val="en-US"/>
        </w:rPr>
      </w:pPr>
    </w:p>
    <w:p w14:paraId="78835F7E" w14:textId="17AFC588" w:rsidR="00F63950" w:rsidRDefault="001F54AA" w:rsidP="00F63950">
      <w:pPr>
        <w:pStyle w:val="Heading2"/>
      </w:pPr>
      <w:r>
        <w:t>2.2</w:t>
      </w:r>
      <w:r>
        <w:tab/>
      </w:r>
      <w:r w:rsidR="00C65D25">
        <w:t xml:space="preserve">Proposal for NRU outdoor </w:t>
      </w:r>
      <w:r w:rsidR="00D623BE">
        <w:t>simulation</w:t>
      </w:r>
      <w:r>
        <w:t xml:space="preserve"> </w:t>
      </w:r>
    </w:p>
    <w:p w14:paraId="5D578E50" w14:textId="3A2B1619" w:rsidR="001448A8" w:rsidRDefault="00A3372D" w:rsidP="00D623BE">
      <w:pPr>
        <w:jc w:val="both"/>
      </w:pPr>
      <w:r>
        <w:t>For NRU outdoor simulation</w:t>
      </w:r>
      <w:r w:rsidR="00C31C14">
        <w:t xml:space="preserve">, the ratio of serving cell receiving power below -72dBm should be determined. However, according to discussion in section 2.1, the serving cell receiving power we used in calibration is </w:t>
      </w:r>
      <w:proofErr w:type="gramStart"/>
      <w:r w:rsidR="001448A8">
        <w:t xml:space="preserve">definitely </w:t>
      </w:r>
      <w:r w:rsidR="00C31C14">
        <w:t>not</w:t>
      </w:r>
      <w:proofErr w:type="gramEnd"/>
      <w:r w:rsidR="00C31C14">
        <w:t xml:space="preserve"> the measured RSSI </w:t>
      </w:r>
      <w:r w:rsidR="001448A8">
        <w:t>values at Wi-Fi device:</w:t>
      </w:r>
    </w:p>
    <w:p w14:paraId="2D56BFDB" w14:textId="0DB2EF70" w:rsidR="00D623BE" w:rsidRPr="001448A8" w:rsidRDefault="001448A8" w:rsidP="001448A8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sz w:val="20"/>
          <w:lang w:eastAsia="zh-CN"/>
        </w:rPr>
      </w:pPr>
      <w:r w:rsidRPr="001448A8">
        <w:rPr>
          <w:rFonts w:ascii="Times New Roman" w:hAnsi="Times New Roman"/>
          <w:sz w:val="20"/>
          <w:lang w:val="en-US" w:eastAsia="zh-CN"/>
        </w:rPr>
        <w:t>T</w:t>
      </w:r>
      <w:r>
        <w:rPr>
          <w:rFonts w:ascii="Times New Roman" w:hAnsi="Times New Roman"/>
          <w:sz w:val="20"/>
          <w:lang w:val="en-US" w:eastAsia="zh-CN"/>
        </w:rPr>
        <w:t xml:space="preserve">he serving cell receiving power is an absolute value, i.e. Pr=Pt*pathloss, which has nothing to do with interference/noise figure. However, the measured RSSI from Wi-Fi device is </w:t>
      </w:r>
      <w:r w:rsidR="00D96782">
        <w:rPr>
          <w:rFonts w:ascii="Times New Roman" w:hAnsi="Times New Roman"/>
          <w:sz w:val="20"/>
          <w:lang w:val="en-US" w:eastAsia="zh-CN"/>
        </w:rPr>
        <w:t xml:space="preserve">a relative </w:t>
      </w:r>
      <w:r>
        <w:rPr>
          <w:rFonts w:ascii="Times New Roman" w:hAnsi="Times New Roman"/>
          <w:sz w:val="20"/>
          <w:lang w:val="en-US" w:eastAsia="zh-CN"/>
        </w:rPr>
        <w:t>value and varying with interference/noise figure;</w:t>
      </w:r>
    </w:p>
    <w:p w14:paraId="065304BA" w14:textId="7A541913" w:rsidR="00987E01" w:rsidRPr="00987E01" w:rsidRDefault="001448A8" w:rsidP="00987E01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sz w:val="20"/>
          <w:lang w:eastAsia="zh-CN"/>
        </w:rPr>
      </w:pPr>
      <w:r>
        <w:rPr>
          <w:rFonts w:ascii="Times New Roman" w:hAnsi="Times New Roman"/>
          <w:sz w:val="20"/>
          <w:lang w:val="en-US" w:eastAsia="zh-CN"/>
        </w:rPr>
        <w:t>The serving cell receiving power we use in calibration is not implementation based while RSSI measurement is, which means the accuracy of RSSI is not reliable;</w:t>
      </w:r>
    </w:p>
    <w:p w14:paraId="0752E544" w14:textId="77777777" w:rsidR="00987E01" w:rsidRPr="00987E01" w:rsidRDefault="00987E01" w:rsidP="00987E01">
      <w:pPr>
        <w:jc w:val="both"/>
        <w:rPr>
          <w:lang w:eastAsia="zh-CN"/>
        </w:rPr>
      </w:pPr>
    </w:p>
    <w:p w14:paraId="624FC8D2" w14:textId="7894E65A" w:rsidR="00987E01" w:rsidRDefault="00987E01" w:rsidP="00987E01">
      <w:pPr>
        <w:pStyle w:val="Observation"/>
        <w:overflowPunct/>
        <w:autoSpaceDE/>
        <w:autoSpaceDN/>
        <w:adjustRightInd/>
        <w:spacing w:line="259" w:lineRule="auto"/>
        <w:textAlignment w:val="auto"/>
        <w:rPr>
          <w:lang w:eastAsia="zh-CN"/>
        </w:rPr>
      </w:pPr>
      <w:bookmarkStart w:id="10" w:name="_Toc521707128"/>
      <w:r>
        <w:t xml:space="preserve">RSSI measurement results </w:t>
      </w:r>
      <w:r w:rsidR="008468B0">
        <w:t xml:space="preserve">at WiFi device </w:t>
      </w:r>
      <w:r>
        <w:t>should not be the reference to determine the ratio of serving cell receiving power below -72dBm.</w:t>
      </w:r>
      <w:bookmarkEnd w:id="10"/>
    </w:p>
    <w:p w14:paraId="5EA3FD8E" w14:textId="77777777" w:rsidR="00AB5271" w:rsidRDefault="00AB5271" w:rsidP="00987E01">
      <w:pPr>
        <w:jc w:val="both"/>
      </w:pPr>
    </w:p>
    <w:p w14:paraId="4EB85AB2" w14:textId="69924024" w:rsidR="00987E01" w:rsidRDefault="00AB5271" w:rsidP="00987E01">
      <w:pPr>
        <w:jc w:val="both"/>
      </w:pPr>
      <w:r>
        <w:t>Dense urban deployment is the typical use case for NR-U as we agreed in previous meetings</w:t>
      </w:r>
      <w:r w:rsidR="00987E01">
        <w:t xml:space="preserve">, </w:t>
      </w:r>
      <w:r>
        <w:t xml:space="preserve">where the ISD is 200m. If using much </w:t>
      </w:r>
      <w:r w:rsidR="00987E01">
        <w:t>large</w:t>
      </w:r>
      <w:r>
        <w:t>r</w:t>
      </w:r>
      <w:r w:rsidR="00987E01">
        <w:t xml:space="preserve"> ISD value, the deployment scenario is not </w:t>
      </w:r>
      <w:r>
        <w:t xml:space="preserve">dense urban </w:t>
      </w:r>
      <w:r w:rsidR="00987E01">
        <w:t>anymore</w:t>
      </w:r>
      <w:r>
        <w:t xml:space="preserve">. </w:t>
      </w:r>
      <w:proofErr w:type="gramStart"/>
      <w:r>
        <w:t>T</w:t>
      </w:r>
      <w:r w:rsidR="00987E01">
        <w:t>hus</w:t>
      </w:r>
      <w:proofErr w:type="gramEnd"/>
      <w:r w:rsidR="00987E01">
        <w:t xml:space="preserve"> the channel </w:t>
      </w:r>
      <w:r>
        <w:t xml:space="preserve">model </w:t>
      </w:r>
      <w:r w:rsidR="00987E01">
        <w:t xml:space="preserve">we agreed </w:t>
      </w:r>
      <w:r>
        <w:t xml:space="preserve">to use </w:t>
      </w:r>
      <w:r w:rsidR="00987E01">
        <w:t>is not applicable anymore. There</w:t>
      </w:r>
      <w:r w:rsidR="00720772">
        <w:t>fore, employing small ISD with small A value is more reasonable and could provide more insight for future real deployment.</w:t>
      </w:r>
    </w:p>
    <w:p w14:paraId="6498529A" w14:textId="45929705" w:rsidR="00A438EF" w:rsidRDefault="00AB5271" w:rsidP="00A438EF">
      <w:pPr>
        <w:jc w:val="both"/>
      </w:pPr>
      <w:r>
        <w:t xml:space="preserve">Besides, larger ISD value will result in worse coverage in the simulation area. </w:t>
      </w:r>
      <w:r w:rsidR="00BF673F">
        <w:fldChar w:fldCharType="begin"/>
      </w:r>
      <w:r w:rsidR="00BF673F">
        <w:instrText xml:space="preserve"> REF _Ref521314263 \h </w:instrText>
      </w:r>
      <w:r w:rsidR="00BF673F">
        <w:fldChar w:fldCharType="separate"/>
      </w:r>
      <w:r w:rsidR="00BF673F" w:rsidRPr="004627AE">
        <w:rPr>
          <w:lang w:val="en-US"/>
        </w:rPr>
        <w:t xml:space="preserve">Figure </w:t>
      </w:r>
      <w:r w:rsidR="00BF673F">
        <w:rPr>
          <w:noProof/>
          <w:lang w:val="en-US"/>
        </w:rPr>
        <w:t>3</w:t>
      </w:r>
      <w:r w:rsidR="00BF673F">
        <w:fldChar w:fldCharType="end"/>
      </w:r>
      <w:r w:rsidR="00BF673F">
        <w:t xml:space="preserve"> shows one deployment example for Scenario </w:t>
      </w:r>
      <w:r w:rsidR="009B2521">
        <w:t>2</w:t>
      </w:r>
      <w:r w:rsidR="00BF673F">
        <w:t xml:space="preserve"> with </w:t>
      </w:r>
      <w:r w:rsidR="009809FC">
        <w:t xml:space="preserve">A=1.2 (left) and </w:t>
      </w:r>
      <w:r w:rsidR="00BF673F">
        <w:t>A=1.</w:t>
      </w:r>
      <w:r w:rsidR="00FB6138">
        <w:t>5</w:t>
      </w:r>
      <w:r w:rsidR="009809FC">
        <w:t xml:space="preserve"> (right)</w:t>
      </w:r>
      <w:r w:rsidR="00BF673F">
        <w:t xml:space="preserve">. </w:t>
      </w:r>
      <w:r w:rsidR="005F7EF3">
        <w:t xml:space="preserve">Here </w:t>
      </w:r>
      <w:r w:rsidR="00E24A15">
        <w:t>one</w:t>
      </w:r>
      <w:r w:rsidR="005F7EF3">
        <w:t xml:space="preserve"> operator</w:t>
      </w:r>
      <w:r w:rsidR="00E24A15">
        <w:t xml:space="preserve"> deployment</w:t>
      </w:r>
      <w:r w:rsidR="005F7EF3">
        <w:t xml:space="preserve"> </w:t>
      </w:r>
      <w:r w:rsidR="00E24A15">
        <w:t>is</w:t>
      </w:r>
      <w:r w:rsidR="005F7EF3">
        <w:t xml:space="preserve"> illustrated </w:t>
      </w:r>
      <w:r w:rsidR="00127662">
        <w:t xml:space="preserve">to show coverage </w:t>
      </w:r>
      <w:r w:rsidR="005F7EF3">
        <w:t xml:space="preserve">in </w:t>
      </w:r>
      <w:r w:rsidR="005F7EF3">
        <w:fldChar w:fldCharType="begin"/>
      </w:r>
      <w:r w:rsidR="005F7EF3">
        <w:instrText xml:space="preserve"> REF _Ref521314263 \h </w:instrText>
      </w:r>
      <w:r w:rsidR="005F7EF3">
        <w:fldChar w:fldCharType="separate"/>
      </w:r>
      <w:r w:rsidR="005F7EF3" w:rsidRPr="004627AE">
        <w:rPr>
          <w:lang w:val="en-US"/>
        </w:rPr>
        <w:t xml:space="preserve">Figure </w:t>
      </w:r>
      <w:r w:rsidR="005F7EF3">
        <w:rPr>
          <w:noProof/>
          <w:lang w:val="en-US"/>
        </w:rPr>
        <w:t>3</w:t>
      </w:r>
      <w:r w:rsidR="005F7EF3">
        <w:fldChar w:fldCharType="end"/>
      </w:r>
      <w:r w:rsidR="005F7EF3">
        <w:t xml:space="preserve">, where dark dot denotes the </w:t>
      </w:r>
      <w:proofErr w:type="spellStart"/>
      <w:r w:rsidR="005F7EF3">
        <w:t>UEs</w:t>
      </w:r>
      <w:proofErr w:type="spellEnd"/>
      <w:r w:rsidR="005F7EF3">
        <w:t xml:space="preserve"> </w:t>
      </w:r>
      <w:r w:rsidR="005F297E">
        <w:t xml:space="preserve">in outage </w:t>
      </w:r>
      <w:bookmarkStart w:id="11" w:name="_GoBack"/>
      <w:bookmarkEnd w:id="11"/>
      <w:r w:rsidR="005F7EF3">
        <w:t xml:space="preserve">that cannot be associated to any gNB (circle in the figure). </w:t>
      </w:r>
      <w:r w:rsidR="005F297E">
        <w:t>Our statistics show that</w:t>
      </w:r>
      <w:r w:rsidR="009809FC">
        <w:t xml:space="preserve"> </w:t>
      </w:r>
      <w:r w:rsidR="005F297E">
        <w:t>around</w:t>
      </w:r>
      <w:r w:rsidR="00BF673F">
        <w:t xml:space="preserve"> </w:t>
      </w:r>
      <w:r w:rsidR="009809FC">
        <w:t>(~1</w:t>
      </w:r>
      <w:r w:rsidR="00F12C17">
        <w:t>2</w:t>
      </w:r>
      <w:r w:rsidR="009809FC">
        <w:t>%)</w:t>
      </w:r>
      <w:r w:rsidR="005F297E">
        <w:t xml:space="preserve"> </w:t>
      </w:r>
      <w:proofErr w:type="spellStart"/>
      <w:r w:rsidR="005F297E">
        <w:t>UEs</w:t>
      </w:r>
      <w:proofErr w:type="spellEnd"/>
      <w:r w:rsidR="009809FC">
        <w:t xml:space="preserve"> </w:t>
      </w:r>
      <w:r w:rsidR="005F7EF3">
        <w:t>distributed in the simulation area</w:t>
      </w:r>
      <w:r w:rsidR="00BF673F">
        <w:t xml:space="preserve"> lack</w:t>
      </w:r>
      <w:r w:rsidR="005F7EF3">
        <w:t>s</w:t>
      </w:r>
      <w:r w:rsidR="00BF673F">
        <w:t xml:space="preserve"> the coverage for each operator</w:t>
      </w:r>
      <w:r w:rsidR="009809FC">
        <w:t xml:space="preserve"> in A=1.5 case than A=1.2 case (~</w:t>
      </w:r>
      <w:r w:rsidR="00F12C17">
        <w:t>3</w:t>
      </w:r>
      <w:r w:rsidR="009809FC">
        <w:t>%)</w:t>
      </w:r>
      <w:r w:rsidR="00BF673F">
        <w:t xml:space="preserve">. </w:t>
      </w:r>
      <w:r w:rsidR="009809FC">
        <w:t>Thus A=1.5</w:t>
      </w:r>
      <w:r w:rsidR="00BF673F">
        <w:t xml:space="preserve"> is not a good cas</w:t>
      </w:r>
      <w:r w:rsidR="00367AFE">
        <w:t>e as a reference scenario for NR-U design since NR-U is aiming to design a</w:t>
      </w:r>
      <w:r w:rsidR="005F7EF3">
        <w:t>n</w:t>
      </w:r>
      <w:r w:rsidR="00367AFE">
        <w:t xml:space="preserve"> optimized network with good performance including both coverage and throughput.</w:t>
      </w:r>
      <w:r w:rsidR="00F847C6">
        <w:t xml:space="preserve"> </w:t>
      </w:r>
    </w:p>
    <w:p w14:paraId="2C027604" w14:textId="76095FB1" w:rsidR="009B2521" w:rsidRDefault="00A438EF" w:rsidP="00A438EF">
      <w:pPr>
        <w:jc w:val="both"/>
      </w:pPr>
      <w:r>
        <w:lastRenderedPageBreak/>
        <w:t>One of the main motivation for removing the int</w:t>
      </w:r>
      <w:r w:rsidR="004D6151">
        <w:t>er</w:t>
      </w:r>
      <w:r>
        <w:t xml:space="preserve">-gNB dropping dependency and including scenario 2 was to realize a standalone deployment with full area coverage instead of a hotspot scenario. Given such an unrealistically large A, and the lack of full area coverage in the proposed deployment, neither scenario 1 or 2 relates to standalone deployments with full area coverage. </w:t>
      </w:r>
    </w:p>
    <w:p w14:paraId="50AC3231" w14:textId="119351AE" w:rsidR="007D1930" w:rsidRDefault="009809FC" w:rsidP="00AB79B3">
      <w:pPr>
        <w:pStyle w:val="Caption"/>
        <w:jc w:val="right"/>
        <w:rPr>
          <w:lang w:val="en-US"/>
        </w:rPr>
      </w:pPr>
      <w:bookmarkStart w:id="12" w:name="_Ref521314263"/>
      <w:r w:rsidRPr="009809FC">
        <w:rPr>
          <w:noProof/>
          <w:lang w:val="en-US"/>
        </w:rPr>
        <w:drawing>
          <wp:inline distT="0" distB="0" distL="0" distR="0" wp14:anchorId="427F7D1A" wp14:editId="2B6D7F71">
            <wp:extent cx="2995974" cy="22148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091" cy="2224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</w:t>
      </w:r>
      <w:r w:rsidRPr="009809FC">
        <w:rPr>
          <w:noProof/>
          <w:lang w:val="en-US"/>
        </w:rPr>
        <w:drawing>
          <wp:inline distT="0" distB="0" distL="0" distR="0" wp14:anchorId="3D88B60F" wp14:editId="2EC83AD4">
            <wp:extent cx="2964180" cy="21913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894" cy="221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8B2DC" w14:textId="4BD81B23" w:rsidR="00BF673F" w:rsidRDefault="00BF673F" w:rsidP="00BF673F">
      <w:pPr>
        <w:pStyle w:val="Caption"/>
        <w:jc w:val="center"/>
        <w:rPr>
          <w:lang w:val="en-US"/>
        </w:rPr>
      </w:pPr>
      <w:r w:rsidRPr="004627AE">
        <w:rPr>
          <w:lang w:val="en-US"/>
        </w:rPr>
        <w:t xml:space="preserve">Figure </w:t>
      </w:r>
      <w:r>
        <w:fldChar w:fldCharType="begin"/>
      </w:r>
      <w:r w:rsidRPr="004627AE">
        <w:rPr>
          <w:lang w:val="en-US"/>
        </w:rPr>
        <w:instrText xml:space="preserve"> SEQ Figure \* ARABIC </w:instrText>
      </w:r>
      <w:r>
        <w:fldChar w:fldCharType="separate"/>
      </w:r>
      <w:r>
        <w:rPr>
          <w:noProof/>
          <w:lang w:val="en-US"/>
        </w:rPr>
        <w:t>3</w:t>
      </w:r>
      <w:r>
        <w:fldChar w:fldCharType="end"/>
      </w:r>
      <w:bookmarkEnd w:id="12"/>
      <w:r w:rsidRPr="004627AE">
        <w:rPr>
          <w:lang w:val="en-US"/>
        </w:rPr>
        <w:t xml:space="preserve"> </w:t>
      </w:r>
      <w:r>
        <w:rPr>
          <w:lang w:val="en-US"/>
        </w:rPr>
        <w:t xml:space="preserve">Illustration of one deployment example (Scenario </w:t>
      </w:r>
      <w:r w:rsidR="007D1930">
        <w:rPr>
          <w:lang w:val="en-US"/>
        </w:rPr>
        <w:t>2</w:t>
      </w:r>
      <w:r>
        <w:rPr>
          <w:lang w:val="en-US"/>
        </w:rPr>
        <w:t xml:space="preserve">, </w:t>
      </w:r>
      <w:r w:rsidR="002E1613">
        <w:rPr>
          <w:lang w:val="en-US"/>
        </w:rPr>
        <w:t>Op1</w:t>
      </w:r>
      <w:r w:rsidR="009809FC">
        <w:rPr>
          <w:lang w:val="en-US"/>
        </w:rPr>
        <w:t>, left: A=1.2; right: A=1.5</w:t>
      </w:r>
      <w:r>
        <w:rPr>
          <w:lang w:val="en-US"/>
        </w:rPr>
        <w:t>)</w:t>
      </w:r>
      <w:r w:rsidRPr="004627AE">
        <w:rPr>
          <w:lang w:val="en-US"/>
        </w:rPr>
        <w:t>.</w:t>
      </w:r>
    </w:p>
    <w:p w14:paraId="6D65DCC6" w14:textId="77777777" w:rsidR="00BF673F" w:rsidRPr="00AB79B3" w:rsidRDefault="00BF673F" w:rsidP="00AB79B3">
      <w:pPr>
        <w:jc w:val="center"/>
        <w:rPr>
          <w:lang w:val="en-US"/>
        </w:rPr>
      </w:pPr>
    </w:p>
    <w:p w14:paraId="3561D97C" w14:textId="40CCAD45" w:rsidR="00720772" w:rsidRDefault="00720772" w:rsidP="00987E01">
      <w:pPr>
        <w:jc w:val="both"/>
      </w:pPr>
      <w:r>
        <w:t>Based on the discussions above, the following proposal is made:</w:t>
      </w:r>
    </w:p>
    <w:p w14:paraId="07200F9B" w14:textId="3C95EA7A" w:rsidR="00720772" w:rsidRDefault="00720772" w:rsidP="00987E01">
      <w:pPr>
        <w:pStyle w:val="Proposal"/>
      </w:pPr>
      <w:bookmarkStart w:id="13" w:name="_Toc513840269"/>
      <w:bookmarkStart w:id="14" w:name="_Toc521678770"/>
      <w:r>
        <w:t xml:space="preserve">A=1.2 </w:t>
      </w:r>
      <w:r w:rsidR="00BC2DBB">
        <w:t xml:space="preserve">(ISD=240m) </w:t>
      </w:r>
      <w:r>
        <w:t>is adopted as NRU outdoor scenario.</w:t>
      </w:r>
      <w:bookmarkEnd w:id="13"/>
      <w:bookmarkEnd w:id="14"/>
    </w:p>
    <w:p w14:paraId="4EA67127" w14:textId="77777777" w:rsidR="00987E01" w:rsidRPr="00987E01" w:rsidRDefault="00987E01" w:rsidP="00987E01">
      <w:pPr>
        <w:jc w:val="both"/>
        <w:rPr>
          <w:lang w:eastAsia="zh-CN"/>
        </w:rPr>
      </w:pPr>
    </w:p>
    <w:p w14:paraId="1742BDF1" w14:textId="77777777" w:rsidR="00987E01" w:rsidRPr="00453EA1" w:rsidRDefault="00987E01" w:rsidP="00453EA1"/>
    <w:p w14:paraId="62AEABA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6C16A3E" w14:textId="48D1A3D5" w:rsidR="00453EA1" w:rsidRDefault="00453EA1" w:rsidP="00453EA1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="001521DE">
        <w:t xml:space="preserve"> for outdoor scenario</w:t>
      </w:r>
      <w:r w:rsidRPr="00CE0424">
        <w:t>:</w:t>
      </w:r>
      <w:r>
        <w:rPr>
          <w:b/>
          <w:bCs/>
        </w:rPr>
        <w:t xml:space="preserve"> </w:t>
      </w:r>
    </w:p>
    <w:p w14:paraId="7B44BEFF" w14:textId="3FD0BF0A" w:rsidR="005D7A35" w:rsidRDefault="00453EA1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1707125" w:history="1">
        <w:r w:rsidR="005D7A35" w:rsidRPr="008D1660">
          <w:rPr>
            <w:rStyle w:val="Hyperlink"/>
            <w:noProof/>
          </w:rPr>
          <w:t>Observation 1</w:t>
        </w:r>
        <w:r w:rsidR="005D7A35">
          <w:rPr>
            <w:rFonts w:asciiTheme="minorHAnsi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5D7A35" w:rsidRPr="008D1660">
          <w:rPr>
            <w:rStyle w:val="Hyperlink"/>
            <w:noProof/>
          </w:rPr>
          <w:t>The Wi-Fi RSSI value is a unit-less, relative and implementation-dependent indicator per IEEE specs. It is never intended to be or useable as an absolute value.</w:t>
        </w:r>
      </w:hyperlink>
    </w:p>
    <w:p w14:paraId="176024A4" w14:textId="4A2C375A" w:rsidR="005D7A35" w:rsidRDefault="00A670C9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/>
        </w:rPr>
      </w:pPr>
      <w:hyperlink w:anchor="_Toc521707126" w:history="1">
        <w:r w:rsidR="005D7A35" w:rsidRPr="008D1660">
          <w:rPr>
            <w:rStyle w:val="Hyperlink"/>
            <w:noProof/>
          </w:rPr>
          <w:t>Observation 2</w:t>
        </w:r>
        <w:r w:rsidR="005D7A35">
          <w:rPr>
            <w:rFonts w:asciiTheme="minorHAnsi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5D7A35" w:rsidRPr="008D1660">
          <w:rPr>
            <w:rStyle w:val="Hyperlink"/>
            <w:noProof/>
          </w:rPr>
          <w:t>Different Wi-Fi devices report widely different RSSI values under the same controlled environment.</w:t>
        </w:r>
      </w:hyperlink>
    </w:p>
    <w:p w14:paraId="5E6A5F8C" w14:textId="476F7EF1" w:rsidR="005D7A35" w:rsidRDefault="00A670C9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/>
        </w:rPr>
      </w:pPr>
      <w:hyperlink w:anchor="_Toc521707127" w:history="1">
        <w:r w:rsidR="005D7A35" w:rsidRPr="008D1660">
          <w:rPr>
            <w:rStyle w:val="Hyperlink"/>
            <w:noProof/>
          </w:rPr>
          <w:t>Observation 3</w:t>
        </w:r>
        <w:r w:rsidR="005D7A35">
          <w:rPr>
            <w:rFonts w:asciiTheme="minorHAnsi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5D7A35" w:rsidRPr="008D1660">
          <w:rPr>
            <w:rStyle w:val="Hyperlink"/>
            <w:noProof/>
          </w:rPr>
          <w:t>Reported RSSI by Wi-Fi devices is verified to be not one absolute value but a relative value to at least noise floor/interference level.</w:t>
        </w:r>
      </w:hyperlink>
    </w:p>
    <w:p w14:paraId="31E07200" w14:textId="27BB070A" w:rsidR="005D7A35" w:rsidRDefault="00A670C9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/>
        </w:rPr>
      </w:pPr>
      <w:hyperlink w:anchor="_Toc521707128" w:history="1">
        <w:r w:rsidR="005D7A35" w:rsidRPr="008D1660">
          <w:rPr>
            <w:rStyle w:val="Hyperlink"/>
            <w:noProof/>
          </w:rPr>
          <w:t>Observation 4</w:t>
        </w:r>
        <w:r w:rsidR="005D7A35">
          <w:rPr>
            <w:rFonts w:asciiTheme="minorHAnsi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5D7A35" w:rsidRPr="008D1660">
          <w:rPr>
            <w:rStyle w:val="Hyperlink"/>
            <w:noProof/>
          </w:rPr>
          <w:t>RSSI measurement results at WiFi device should not be the reference to determine the ratio of serving cell receiving power below -72dBm.</w:t>
        </w:r>
      </w:hyperlink>
    </w:p>
    <w:p w14:paraId="19CA836E" w14:textId="254C4D78" w:rsidR="00453EA1" w:rsidRDefault="00453EA1" w:rsidP="00453EA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920CD8F" w14:textId="77777777" w:rsidR="00453EA1" w:rsidRDefault="00453EA1" w:rsidP="00453EA1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B047DB5" w14:textId="02DB429F" w:rsidR="00052790" w:rsidRDefault="00453EA1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521678770" w:history="1">
        <w:r w:rsidR="00052790" w:rsidRPr="00F939D1">
          <w:rPr>
            <w:rStyle w:val="Hyperlink"/>
            <w:noProof/>
          </w:rPr>
          <w:t>Proposal 1</w:t>
        </w:r>
        <w:r w:rsidR="00052790">
          <w:rPr>
            <w:rFonts w:asciiTheme="minorHAnsi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52790" w:rsidRPr="00F939D1">
          <w:rPr>
            <w:rStyle w:val="Hyperlink"/>
            <w:noProof/>
          </w:rPr>
          <w:t>A=1.2 (ISD=240m) is adopted as NRU outdoor scenario.</w:t>
        </w:r>
      </w:hyperlink>
    </w:p>
    <w:p w14:paraId="36193DB7" w14:textId="32C90512" w:rsidR="00311702" w:rsidRPr="00CE0424" w:rsidRDefault="00453EA1" w:rsidP="00AB0BC8">
      <w:r>
        <w:rPr>
          <w:rFonts w:ascii="Arial" w:hAnsi="Arial"/>
          <w:b/>
          <w:bCs/>
          <w:lang w:val="en-US" w:eastAsia="zh-CN"/>
        </w:rPr>
        <w:fldChar w:fldCharType="end"/>
      </w:r>
    </w:p>
    <w:p w14:paraId="0EF61120" w14:textId="77777777" w:rsidR="00F507D1" w:rsidRPr="00CE0424" w:rsidRDefault="00F507D1" w:rsidP="00CE0424">
      <w:pPr>
        <w:pStyle w:val="Heading1"/>
      </w:pPr>
      <w:bookmarkStart w:id="15" w:name="_In-sequence_SDU_delivery"/>
      <w:bookmarkEnd w:id="15"/>
      <w:r w:rsidRPr="00CE0424">
        <w:t>References</w:t>
      </w:r>
    </w:p>
    <w:p w14:paraId="40BD39F6" w14:textId="5CB1930F" w:rsidR="00F6674B" w:rsidRDefault="00350938" w:rsidP="00116A35">
      <w:pPr>
        <w:pStyle w:val="Reference"/>
      </w:pPr>
      <w:bookmarkStart w:id="16" w:name="_Ref174151459"/>
      <w:bookmarkStart w:id="17" w:name="_Ref189809556"/>
      <w:r>
        <w:t>Chairman’s</w:t>
      </w:r>
      <w:r w:rsidR="00116A35">
        <w:t xml:space="preserve"> notes, RAN1#9</w:t>
      </w:r>
      <w:r>
        <w:t>3</w:t>
      </w:r>
      <w:r w:rsidR="00116A35">
        <w:t xml:space="preserve">, </w:t>
      </w:r>
      <w:r>
        <w:t>Busan</w:t>
      </w:r>
      <w:r w:rsidR="00116A35">
        <w:t xml:space="preserve">, </w:t>
      </w:r>
      <w:r>
        <w:t>Korea</w:t>
      </w:r>
      <w:r w:rsidR="00116A35">
        <w:t>.</w:t>
      </w:r>
      <w:bookmarkEnd w:id="16"/>
      <w:bookmarkEnd w:id="17"/>
    </w:p>
    <w:p w14:paraId="0CD4FCAA" w14:textId="25C7E70C" w:rsidR="00350938" w:rsidRDefault="00350938" w:rsidP="00350938">
      <w:pPr>
        <w:pStyle w:val="Reference"/>
      </w:pPr>
      <w:bookmarkStart w:id="18" w:name="_Ref520887495"/>
      <w:r w:rsidRPr="00350938">
        <w:t>R1-1807327</w:t>
      </w:r>
      <w:r>
        <w:t>,</w:t>
      </w:r>
      <w:r w:rsidRPr="00350938">
        <w:t xml:space="preserve"> Discussion on outdoor network topology for sub-7GHz coexistence evaluations between NR-U and Wi-Fi</w:t>
      </w:r>
      <w:r>
        <w:t>.</w:t>
      </w:r>
      <w:bookmarkEnd w:id="18"/>
    </w:p>
    <w:p w14:paraId="36656996" w14:textId="77777777" w:rsidR="00F6674B" w:rsidRDefault="00F6674B" w:rsidP="00F6674B">
      <w:pPr>
        <w:pStyle w:val="Reference"/>
        <w:rPr>
          <w:lang w:eastAsia="ja-JP"/>
        </w:rPr>
      </w:pPr>
      <w:bookmarkStart w:id="19" w:name="_Ref458501444"/>
      <w:r w:rsidRPr="00EB283D">
        <w:lastRenderedPageBreak/>
        <w:t>IEEE Std 802.11-2012</w:t>
      </w:r>
      <w:r>
        <w:t xml:space="preserve">, Part II: </w:t>
      </w:r>
      <w:r w:rsidRPr="00EB283D">
        <w:t>WIRELESS LAN MAC AND PHY SPECIFICATIONS</w:t>
      </w:r>
      <w:r>
        <w:t>.</w:t>
      </w:r>
      <w:bookmarkEnd w:id="19"/>
    </w:p>
    <w:p w14:paraId="78172F24" w14:textId="77777777" w:rsidR="00226300" w:rsidRDefault="00350938" w:rsidP="00350938">
      <w:pPr>
        <w:pStyle w:val="Reference"/>
      </w:pPr>
      <w:bookmarkStart w:id="20" w:name="_Ref520839642"/>
      <w:r>
        <w:t xml:space="preserve">R1-167726, </w:t>
      </w:r>
      <w:r w:rsidRPr="00350938">
        <w:t>On Reported RSSI from Wi-Fi Devices</w:t>
      </w:r>
      <w:r>
        <w:t>.</w:t>
      </w:r>
      <w:bookmarkEnd w:id="20"/>
    </w:p>
    <w:p w14:paraId="2C787A4E" w14:textId="77777777" w:rsidR="00226300" w:rsidRPr="00710094" w:rsidRDefault="00226300" w:rsidP="00226300">
      <w:pPr>
        <w:pStyle w:val="Reference"/>
      </w:pPr>
      <w:bookmarkStart w:id="21" w:name="_Ref458501452"/>
      <w:r>
        <w:t xml:space="preserve">G. Lui, </w:t>
      </w:r>
      <w:r w:rsidRPr="00C233A5">
        <w:t>T</w:t>
      </w:r>
      <w:r>
        <w:t>.</w:t>
      </w:r>
      <w:r w:rsidRPr="00C233A5">
        <w:t xml:space="preserve"> Gallagher, B</w:t>
      </w:r>
      <w:r>
        <w:t>.</w:t>
      </w:r>
      <w:r w:rsidRPr="00C233A5">
        <w:t xml:space="preserve"> Li, </w:t>
      </w:r>
      <w:r>
        <w:t>A.</w:t>
      </w:r>
      <w:r w:rsidRPr="00C233A5">
        <w:t xml:space="preserve"> G. Dempster </w:t>
      </w:r>
      <w:r>
        <w:t xml:space="preserve">and C. </w:t>
      </w:r>
      <w:proofErr w:type="spellStart"/>
      <w:r w:rsidRPr="00C233A5">
        <w:t>Rizos</w:t>
      </w:r>
      <w:proofErr w:type="spellEnd"/>
      <w:r>
        <w:t>,</w:t>
      </w:r>
      <w:r w:rsidRPr="00C233A5">
        <w:t xml:space="preserve"> </w:t>
      </w:r>
      <w:r>
        <w:t>“</w:t>
      </w:r>
      <w:r w:rsidRPr="00C233A5">
        <w:t xml:space="preserve">Differences in </w:t>
      </w:r>
      <w:proofErr w:type="spellStart"/>
      <w:r w:rsidRPr="00C233A5">
        <w:t>RSSI</w:t>
      </w:r>
      <w:proofErr w:type="spellEnd"/>
      <w:r w:rsidRPr="00C233A5">
        <w:t xml:space="preserve"> Readings Made by Different Wi-Fi Chipsets: A Limitation of WLAN Localization</w:t>
      </w:r>
      <w:r>
        <w:t xml:space="preserve">,” </w:t>
      </w:r>
      <w:r w:rsidRPr="004411A1">
        <w:rPr>
          <w:i/>
        </w:rPr>
        <w:t>Proc. IEEE International Conference on Localization and GNSS</w:t>
      </w:r>
      <w:r>
        <w:t>, 2011.</w:t>
      </w:r>
      <w:bookmarkEnd w:id="21"/>
    </w:p>
    <w:p w14:paraId="4941F3E7" w14:textId="685DF89B" w:rsidR="003A7EF3" w:rsidRPr="00CE0424" w:rsidRDefault="00116A35" w:rsidP="00226300">
      <w:pPr>
        <w:pStyle w:val="Reference"/>
        <w:numPr>
          <w:ilvl w:val="0"/>
          <w:numId w:val="0"/>
        </w:numPr>
      </w:pPr>
      <w:r w:rsidRPr="00CE0424">
        <w:t xml:space="preserve"> </w:t>
      </w: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FC1EF" w14:textId="77777777" w:rsidR="00A670C9" w:rsidRDefault="00A670C9">
      <w:r>
        <w:separator/>
      </w:r>
    </w:p>
  </w:endnote>
  <w:endnote w:type="continuationSeparator" w:id="0">
    <w:p w14:paraId="3BB0B46F" w14:textId="77777777" w:rsidR="00A670C9" w:rsidRDefault="00A6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6B1D2" w14:textId="0C7344D3" w:rsidR="000D55A2" w:rsidRDefault="000D55A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625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625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33C89" w14:textId="77777777" w:rsidR="00A670C9" w:rsidRDefault="00A670C9">
      <w:r>
        <w:separator/>
      </w:r>
    </w:p>
  </w:footnote>
  <w:footnote w:type="continuationSeparator" w:id="0">
    <w:p w14:paraId="4FDA5B86" w14:textId="77777777" w:rsidR="00A670C9" w:rsidRDefault="00A67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A3737" w14:textId="77777777" w:rsidR="000D55A2" w:rsidRDefault="000D55A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F9E62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AA4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555F3B"/>
    <w:multiLevelType w:val="hybridMultilevel"/>
    <w:tmpl w:val="63FE6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8C09C4"/>
    <w:multiLevelType w:val="hybridMultilevel"/>
    <w:tmpl w:val="0ED8B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D7E73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434755"/>
    <w:multiLevelType w:val="hybridMultilevel"/>
    <w:tmpl w:val="AB8CA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B845FD"/>
    <w:multiLevelType w:val="hybridMultilevel"/>
    <w:tmpl w:val="8A4E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5A7B91"/>
    <w:multiLevelType w:val="hybridMultilevel"/>
    <w:tmpl w:val="5F4C82E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BC7505"/>
    <w:multiLevelType w:val="hybridMultilevel"/>
    <w:tmpl w:val="D1EAB59C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464C61C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9282B"/>
    <w:multiLevelType w:val="hybridMultilevel"/>
    <w:tmpl w:val="F1224D40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D334A"/>
    <w:multiLevelType w:val="hybridMultilevel"/>
    <w:tmpl w:val="2DB28ADC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8E229D"/>
    <w:multiLevelType w:val="hybridMultilevel"/>
    <w:tmpl w:val="42F40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ED3726B"/>
    <w:multiLevelType w:val="hybridMultilevel"/>
    <w:tmpl w:val="69FE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7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8"/>
  </w:num>
  <w:num w:numId="16">
    <w:abstractNumId w:val="28"/>
  </w:num>
  <w:num w:numId="17">
    <w:abstractNumId w:val="9"/>
  </w:num>
  <w:num w:numId="18">
    <w:abstractNumId w:val="10"/>
  </w:num>
  <w:num w:numId="19">
    <w:abstractNumId w:val="5"/>
  </w:num>
  <w:num w:numId="20">
    <w:abstractNumId w:val="33"/>
  </w:num>
  <w:num w:numId="21">
    <w:abstractNumId w:val="14"/>
  </w:num>
  <w:num w:numId="22">
    <w:abstractNumId w:val="31"/>
  </w:num>
  <w:num w:numId="23">
    <w:abstractNumId w:val="7"/>
  </w:num>
  <w:num w:numId="24">
    <w:abstractNumId w:val="6"/>
  </w:num>
  <w:num w:numId="25">
    <w:abstractNumId w:val="22"/>
  </w:num>
  <w:num w:numId="26">
    <w:abstractNumId w:val="26"/>
  </w:num>
  <w:num w:numId="27">
    <w:abstractNumId w:val="30"/>
  </w:num>
  <w:num w:numId="28">
    <w:abstractNumId w:val="8"/>
  </w:num>
  <w:num w:numId="29">
    <w:abstractNumId w:val="27"/>
  </w:num>
  <w:num w:numId="30">
    <w:abstractNumId w:val="4"/>
  </w:num>
  <w:num w:numId="31">
    <w:abstractNumId w:val="16"/>
  </w:num>
  <w:num w:numId="32">
    <w:abstractNumId w:val="29"/>
  </w:num>
  <w:num w:numId="33">
    <w:abstractNumId w:val="32"/>
  </w:num>
  <w:num w:numId="34">
    <w:abstractNumId w:val="20"/>
  </w:num>
  <w:num w:numId="3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E65"/>
    <w:rsid w:val="000006E1"/>
    <w:rsid w:val="00002A37"/>
    <w:rsid w:val="0000564C"/>
    <w:rsid w:val="00006446"/>
    <w:rsid w:val="00006896"/>
    <w:rsid w:val="000068E0"/>
    <w:rsid w:val="00007CDC"/>
    <w:rsid w:val="00011B28"/>
    <w:rsid w:val="00015D15"/>
    <w:rsid w:val="00023FD5"/>
    <w:rsid w:val="0002564D"/>
    <w:rsid w:val="00025ECA"/>
    <w:rsid w:val="000325B8"/>
    <w:rsid w:val="00034C15"/>
    <w:rsid w:val="00034D68"/>
    <w:rsid w:val="00036BA1"/>
    <w:rsid w:val="000422E2"/>
    <w:rsid w:val="00042F22"/>
    <w:rsid w:val="000444EF"/>
    <w:rsid w:val="00052790"/>
    <w:rsid w:val="00052A07"/>
    <w:rsid w:val="000534E3"/>
    <w:rsid w:val="0005606A"/>
    <w:rsid w:val="00057117"/>
    <w:rsid w:val="000616E7"/>
    <w:rsid w:val="00062932"/>
    <w:rsid w:val="0006487E"/>
    <w:rsid w:val="00065E1A"/>
    <w:rsid w:val="00071CF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2E0"/>
    <w:rsid w:val="000A1B7B"/>
    <w:rsid w:val="000A48AE"/>
    <w:rsid w:val="000A56F2"/>
    <w:rsid w:val="000B1CA7"/>
    <w:rsid w:val="000B2719"/>
    <w:rsid w:val="000B3A8F"/>
    <w:rsid w:val="000B4AB9"/>
    <w:rsid w:val="000B58C3"/>
    <w:rsid w:val="000B61E9"/>
    <w:rsid w:val="000B7EDB"/>
    <w:rsid w:val="000C165A"/>
    <w:rsid w:val="000C2E19"/>
    <w:rsid w:val="000D0D07"/>
    <w:rsid w:val="000D4797"/>
    <w:rsid w:val="000D55A2"/>
    <w:rsid w:val="000D590D"/>
    <w:rsid w:val="000E0527"/>
    <w:rsid w:val="000E1E92"/>
    <w:rsid w:val="000E4540"/>
    <w:rsid w:val="000F06D6"/>
    <w:rsid w:val="000F0EB1"/>
    <w:rsid w:val="000F1106"/>
    <w:rsid w:val="000F16EA"/>
    <w:rsid w:val="000F2562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A35"/>
    <w:rsid w:val="001219F5"/>
    <w:rsid w:val="00121A20"/>
    <w:rsid w:val="0012377F"/>
    <w:rsid w:val="00124314"/>
    <w:rsid w:val="00126B4A"/>
    <w:rsid w:val="00127662"/>
    <w:rsid w:val="00132FD0"/>
    <w:rsid w:val="001344C0"/>
    <w:rsid w:val="001346FA"/>
    <w:rsid w:val="00135252"/>
    <w:rsid w:val="00137AB5"/>
    <w:rsid w:val="00137F0B"/>
    <w:rsid w:val="00144776"/>
    <w:rsid w:val="001448A8"/>
    <w:rsid w:val="0014536D"/>
    <w:rsid w:val="00151E23"/>
    <w:rsid w:val="001521DE"/>
    <w:rsid w:val="001526E0"/>
    <w:rsid w:val="0015391D"/>
    <w:rsid w:val="001551B5"/>
    <w:rsid w:val="00161966"/>
    <w:rsid w:val="001659C1"/>
    <w:rsid w:val="001705D5"/>
    <w:rsid w:val="00172EED"/>
    <w:rsid w:val="00173A8E"/>
    <w:rsid w:val="001747A4"/>
    <w:rsid w:val="00174A24"/>
    <w:rsid w:val="0017502C"/>
    <w:rsid w:val="00176AF4"/>
    <w:rsid w:val="0018143F"/>
    <w:rsid w:val="00181FF8"/>
    <w:rsid w:val="00190AC1"/>
    <w:rsid w:val="0019341A"/>
    <w:rsid w:val="00194E9E"/>
    <w:rsid w:val="00197DF9"/>
    <w:rsid w:val="001A0A4C"/>
    <w:rsid w:val="001A1987"/>
    <w:rsid w:val="001A2564"/>
    <w:rsid w:val="001A6173"/>
    <w:rsid w:val="001A6CBA"/>
    <w:rsid w:val="001B0D97"/>
    <w:rsid w:val="001B5A5D"/>
    <w:rsid w:val="001C0A88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AA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7BE"/>
    <w:rsid w:val="002224DB"/>
    <w:rsid w:val="00223FCB"/>
    <w:rsid w:val="002252C3"/>
    <w:rsid w:val="00225C54"/>
    <w:rsid w:val="00226300"/>
    <w:rsid w:val="00230765"/>
    <w:rsid w:val="00230D18"/>
    <w:rsid w:val="002319E4"/>
    <w:rsid w:val="002342CF"/>
    <w:rsid w:val="00235632"/>
    <w:rsid w:val="00235872"/>
    <w:rsid w:val="00241559"/>
    <w:rsid w:val="002435B3"/>
    <w:rsid w:val="002458EB"/>
    <w:rsid w:val="002500C8"/>
    <w:rsid w:val="00257543"/>
    <w:rsid w:val="002617E7"/>
    <w:rsid w:val="002618CD"/>
    <w:rsid w:val="00264228"/>
    <w:rsid w:val="00264334"/>
    <w:rsid w:val="0026453E"/>
    <w:rsid w:val="0026473E"/>
    <w:rsid w:val="00266214"/>
    <w:rsid w:val="00266FDC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310"/>
    <w:rsid w:val="00292EB7"/>
    <w:rsid w:val="00296227"/>
    <w:rsid w:val="00296F44"/>
    <w:rsid w:val="0029777D"/>
    <w:rsid w:val="002A055E"/>
    <w:rsid w:val="002A1D4E"/>
    <w:rsid w:val="002A2869"/>
    <w:rsid w:val="002A6256"/>
    <w:rsid w:val="002B24D6"/>
    <w:rsid w:val="002C41E6"/>
    <w:rsid w:val="002C576B"/>
    <w:rsid w:val="002D071A"/>
    <w:rsid w:val="002D34B2"/>
    <w:rsid w:val="002D48B0"/>
    <w:rsid w:val="002D5B37"/>
    <w:rsid w:val="002D7637"/>
    <w:rsid w:val="002E1327"/>
    <w:rsid w:val="002E1613"/>
    <w:rsid w:val="002E17F2"/>
    <w:rsid w:val="002E7B96"/>
    <w:rsid w:val="002E7CAE"/>
    <w:rsid w:val="002F2771"/>
    <w:rsid w:val="002F37A9"/>
    <w:rsid w:val="002F72EA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67E"/>
    <w:rsid w:val="00331751"/>
    <w:rsid w:val="00334579"/>
    <w:rsid w:val="00335858"/>
    <w:rsid w:val="00336BDA"/>
    <w:rsid w:val="00342BD7"/>
    <w:rsid w:val="00343E65"/>
    <w:rsid w:val="00346DB5"/>
    <w:rsid w:val="003477B1"/>
    <w:rsid w:val="00350938"/>
    <w:rsid w:val="00351DD0"/>
    <w:rsid w:val="00357380"/>
    <w:rsid w:val="003602D9"/>
    <w:rsid w:val="003604CE"/>
    <w:rsid w:val="00367AFE"/>
    <w:rsid w:val="00370E47"/>
    <w:rsid w:val="003742AC"/>
    <w:rsid w:val="0037700E"/>
    <w:rsid w:val="00377CE1"/>
    <w:rsid w:val="00385BF0"/>
    <w:rsid w:val="003939FF"/>
    <w:rsid w:val="003A2223"/>
    <w:rsid w:val="003A2A0F"/>
    <w:rsid w:val="003A32A2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28A"/>
    <w:rsid w:val="003C2702"/>
    <w:rsid w:val="003C4232"/>
    <w:rsid w:val="003C7806"/>
    <w:rsid w:val="003D109F"/>
    <w:rsid w:val="003D2478"/>
    <w:rsid w:val="003D3C45"/>
    <w:rsid w:val="003D5B1F"/>
    <w:rsid w:val="003D7D00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3EA1"/>
    <w:rsid w:val="00457565"/>
    <w:rsid w:val="00457B71"/>
    <w:rsid w:val="004669E2"/>
    <w:rsid w:val="00470C31"/>
    <w:rsid w:val="00471DE0"/>
    <w:rsid w:val="004734D0"/>
    <w:rsid w:val="0047556B"/>
    <w:rsid w:val="00477768"/>
    <w:rsid w:val="00485AC1"/>
    <w:rsid w:val="00492BC5"/>
    <w:rsid w:val="0049350E"/>
    <w:rsid w:val="00495BD6"/>
    <w:rsid w:val="004964F1"/>
    <w:rsid w:val="004A16BC"/>
    <w:rsid w:val="004A2B94"/>
    <w:rsid w:val="004B6F6A"/>
    <w:rsid w:val="004B7C0C"/>
    <w:rsid w:val="004C3898"/>
    <w:rsid w:val="004D36B1"/>
    <w:rsid w:val="004D6151"/>
    <w:rsid w:val="004D7EBD"/>
    <w:rsid w:val="004E2680"/>
    <w:rsid w:val="004E28F9"/>
    <w:rsid w:val="004E462E"/>
    <w:rsid w:val="004E565B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0BF4"/>
    <w:rsid w:val="0056121F"/>
    <w:rsid w:val="00561961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2AC3"/>
    <w:rsid w:val="005B35D7"/>
    <w:rsid w:val="005B392A"/>
    <w:rsid w:val="005B3AA3"/>
    <w:rsid w:val="005B6F83"/>
    <w:rsid w:val="005C44CC"/>
    <w:rsid w:val="005C74FB"/>
    <w:rsid w:val="005D1602"/>
    <w:rsid w:val="005D7A35"/>
    <w:rsid w:val="005E385F"/>
    <w:rsid w:val="005E46AC"/>
    <w:rsid w:val="005E5B81"/>
    <w:rsid w:val="005F297E"/>
    <w:rsid w:val="005F2CB1"/>
    <w:rsid w:val="005F3025"/>
    <w:rsid w:val="005F618C"/>
    <w:rsid w:val="005F70BD"/>
    <w:rsid w:val="005F7EF3"/>
    <w:rsid w:val="0060283C"/>
    <w:rsid w:val="00602DBE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ED6"/>
    <w:rsid w:val="00643475"/>
    <w:rsid w:val="0064396A"/>
    <w:rsid w:val="0064624E"/>
    <w:rsid w:val="00650AB9"/>
    <w:rsid w:val="00651B11"/>
    <w:rsid w:val="00655733"/>
    <w:rsid w:val="00655ACD"/>
    <w:rsid w:val="0065695F"/>
    <w:rsid w:val="00656A92"/>
    <w:rsid w:val="00656DDE"/>
    <w:rsid w:val="0066011D"/>
    <w:rsid w:val="006607C0"/>
    <w:rsid w:val="006613A6"/>
    <w:rsid w:val="006627A2"/>
    <w:rsid w:val="006634E6"/>
    <w:rsid w:val="006655EE"/>
    <w:rsid w:val="00667755"/>
    <w:rsid w:val="00667EE7"/>
    <w:rsid w:val="00670922"/>
    <w:rsid w:val="00670BE1"/>
    <w:rsid w:val="0067218F"/>
    <w:rsid w:val="00673B85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CBC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CC7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650"/>
    <w:rsid w:val="00712287"/>
    <w:rsid w:val="00712772"/>
    <w:rsid w:val="007148D3"/>
    <w:rsid w:val="00715B9A"/>
    <w:rsid w:val="0072077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8F9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967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930"/>
    <w:rsid w:val="007D5901"/>
    <w:rsid w:val="007D7526"/>
    <w:rsid w:val="007E4610"/>
    <w:rsid w:val="007E4715"/>
    <w:rsid w:val="007E505B"/>
    <w:rsid w:val="007E7091"/>
    <w:rsid w:val="008007D0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8B0"/>
    <w:rsid w:val="00846FE7"/>
    <w:rsid w:val="00850CD3"/>
    <w:rsid w:val="008538F8"/>
    <w:rsid w:val="00856911"/>
    <w:rsid w:val="008677FD"/>
    <w:rsid w:val="008706D4"/>
    <w:rsid w:val="00870F8A"/>
    <w:rsid w:val="008719A4"/>
    <w:rsid w:val="00871D23"/>
    <w:rsid w:val="00872A4E"/>
    <w:rsid w:val="00874312"/>
    <w:rsid w:val="0087437C"/>
    <w:rsid w:val="00875CD7"/>
    <w:rsid w:val="00876B4D"/>
    <w:rsid w:val="00877F18"/>
    <w:rsid w:val="008941E3"/>
    <w:rsid w:val="00894A88"/>
    <w:rsid w:val="00895386"/>
    <w:rsid w:val="00895927"/>
    <w:rsid w:val="008A21FF"/>
    <w:rsid w:val="008A2CE2"/>
    <w:rsid w:val="008A30AC"/>
    <w:rsid w:val="008A342D"/>
    <w:rsid w:val="008A398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344"/>
    <w:rsid w:val="008C0C99"/>
    <w:rsid w:val="008C2017"/>
    <w:rsid w:val="008C4958"/>
    <w:rsid w:val="008C4BAA"/>
    <w:rsid w:val="008C6AE8"/>
    <w:rsid w:val="008C7573"/>
    <w:rsid w:val="008D00A5"/>
    <w:rsid w:val="008D090E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743D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D73"/>
    <w:rsid w:val="009368F3"/>
    <w:rsid w:val="00937399"/>
    <w:rsid w:val="00941636"/>
    <w:rsid w:val="00943742"/>
    <w:rsid w:val="00945C05"/>
    <w:rsid w:val="00946945"/>
    <w:rsid w:val="00947713"/>
    <w:rsid w:val="00950DE7"/>
    <w:rsid w:val="00953920"/>
    <w:rsid w:val="00953D47"/>
    <w:rsid w:val="00955CBA"/>
    <w:rsid w:val="0095681E"/>
    <w:rsid w:val="009572D4"/>
    <w:rsid w:val="00961921"/>
    <w:rsid w:val="0096430A"/>
    <w:rsid w:val="0096545C"/>
    <w:rsid w:val="0096554B"/>
    <w:rsid w:val="0096584A"/>
    <w:rsid w:val="00971F08"/>
    <w:rsid w:val="0097603D"/>
    <w:rsid w:val="00976949"/>
    <w:rsid w:val="00980477"/>
    <w:rsid w:val="009809FC"/>
    <w:rsid w:val="00985253"/>
    <w:rsid w:val="009853B3"/>
    <w:rsid w:val="00987E01"/>
    <w:rsid w:val="00990630"/>
    <w:rsid w:val="00991761"/>
    <w:rsid w:val="00993AF1"/>
    <w:rsid w:val="00994DCA"/>
    <w:rsid w:val="009960EC"/>
    <w:rsid w:val="009970DD"/>
    <w:rsid w:val="009A0FBA"/>
    <w:rsid w:val="009A1601"/>
    <w:rsid w:val="009A3BB6"/>
    <w:rsid w:val="009A462D"/>
    <w:rsid w:val="009A5CBA"/>
    <w:rsid w:val="009A6F87"/>
    <w:rsid w:val="009B003A"/>
    <w:rsid w:val="009B1F30"/>
    <w:rsid w:val="009B2521"/>
    <w:rsid w:val="009B3AC2"/>
    <w:rsid w:val="009B3C5E"/>
    <w:rsid w:val="009B4DF4"/>
    <w:rsid w:val="009B564E"/>
    <w:rsid w:val="009B7E87"/>
    <w:rsid w:val="009C0169"/>
    <w:rsid w:val="009C403E"/>
    <w:rsid w:val="009D3B54"/>
    <w:rsid w:val="009D4FF0"/>
    <w:rsid w:val="009D6F41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2602"/>
    <w:rsid w:val="00A2351A"/>
    <w:rsid w:val="00A23B98"/>
    <w:rsid w:val="00A264A9"/>
    <w:rsid w:val="00A26DCF"/>
    <w:rsid w:val="00A27785"/>
    <w:rsid w:val="00A27C34"/>
    <w:rsid w:val="00A30187"/>
    <w:rsid w:val="00A32E65"/>
    <w:rsid w:val="00A3372D"/>
    <w:rsid w:val="00A3448A"/>
    <w:rsid w:val="00A36297"/>
    <w:rsid w:val="00A41E2B"/>
    <w:rsid w:val="00A438EF"/>
    <w:rsid w:val="00A45B74"/>
    <w:rsid w:val="00A52E1D"/>
    <w:rsid w:val="00A61499"/>
    <w:rsid w:val="00A62A77"/>
    <w:rsid w:val="00A63483"/>
    <w:rsid w:val="00A657D7"/>
    <w:rsid w:val="00A660AC"/>
    <w:rsid w:val="00A670C9"/>
    <w:rsid w:val="00A67E6C"/>
    <w:rsid w:val="00A71B99"/>
    <w:rsid w:val="00A739D0"/>
    <w:rsid w:val="00A761D4"/>
    <w:rsid w:val="00A77EC4"/>
    <w:rsid w:val="00A92879"/>
    <w:rsid w:val="00A9442A"/>
    <w:rsid w:val="00A961FF"/>
    <w:rsid w:val="00AA016F"/>
    <w:rsid w:val="00AA0336"/>
    <w:rsid w:val="00AA0B41"/>
    <w:rsid w:val="00AA1ED6"/>
    <w:rsid w:val="00AA51D6"/>
    <w:rsid w:val="00AB0BC8"/>
    <w:rsid w:val="00AB11CA"/>
    <w:rsid w:val="00AB14D9"/>
    <w:rsid w:val="00AB4AB8"/>
    <w:rsid w:val="00AB4E88"/>
    <w:rsid w:val="00AB5271"/>
    <w:rsid w:val="00AB655E"/>
    <w:rsid w:val="00AB79B3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0235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38B"/>
    <w:rsid w:val="00BC2DBB"/>
    <w:rsid w:val="00BC3053"/>
    <w:rsid w:val="00BC4D2E"/>
    <w:rsid w:val="00BD104D"/>
    <w:rsid w:val="00BD48AC"/>
    <w:rsid w:val="00BD5CB8"/>
    <w:rsid w:val="00BD5F1A"/>
    <w:rsid w:val="00BD67BD"/>
    <w:rsid w:val="00BE1234"/>
    <w:rsid w:val="00BE2FA6"/>
    <w:rsid w:val="00BE333F"/>
    <w:rsid w:val="00BE7406"/>
    <w:rsid w:val="00BE7603"/>
    <w:rsid w:val="00BF3279"/>
    <w:rsid w:val="00BF3546"/>
    <w:rsid w:val="00BF673F"/>
    <w:rsid w:val="00BF74C7"/>
    <w:rsid w:val="00C015F1"/>
    <w:rsid w:val="00C01F33"/>
    <w:rsid w:val="00C02CC6"/>
    <w:rsid w:val="00C040F7"/>
    <w:rsid w:val="00C044AB"/>
    <w:rsid w:val="00C05706"/>
    <w:rsid w:val="00C06BA2"/>
    <w:rsid w:val="00C07377"/>
    <w:rsid w:val="00C10478"/>
    <w:rsid w:val="00C12107"/>
    <w:rsid w:val="00C14D4B"/>
    <w:rsid w:val="00C154BB"/>
    <w:rsid w:val="00C16A16"/>
    <w:rsid w:val="00C279B5"/>
    <w:rsid w:val="00C27C45"/>
    <w:rsid w:val="00C31C14"/>
    <w:rsid w:val="00C3225A"/>
    <w:rsid w:val="00C3719D"/>
    <w:rsid w:val="00C37CB2"/>
    <w:rsid w:val="00C473A5"/>
    <w:rsid w:val="00C54995"/>
    <w:rsid w:val="00C54D41"/>
    <w:rsid w:val="00C60783"/>
    <w:rsid w:val="00C64672"/>
    <w:rsid w:val="00C65D25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07A3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EE7"/>
    <w:rsid w:val="00CE33E8"/>
    <w:rsid w:val="00CE4E75"/>
    <w:rsid w:val="00CE7561"/>
    <w:rsid w:val="00CF1354"/>
    <w:rsid w:val="00CF3B1F"/>
    <w:rsid w:val="00CF3BF6"/>
    <w:rsid w:val="00CF4688"/>
    <w:rsid w:val="00CF625B"/>
    <w:rsid w:val="00CF687E"/>
    <w:rsid w:val="00D0349B"/>
    <w:rsid w:val="00D07616"/>
    <w:rsid w:val="00D10249"/>
    <w:rsid w:val="00D115C3"/>
    <w:rsid w:val="00D11897"/>
    <w:rsid w:val="00D13135"/>
    <w:rsid w:val="00D13E4E"/>
    <w:rsid w:val="00D239A7"/>
    <w:rsid w:val="00D23F47"/>
    <w:rsid w:val="00D34504"/>
    <w:rsid w:val="00D36E71"/>
    <w:rsid w:val="00D37D87"/>
    <w:rsid w:val="00D40B33"/>
    <w:rsid w:val="00D4318F"/>
    <w:rsid w:val="00D438BF"/>
    <w:rsid w:val="00D440F8"/>
    <w:rsid w:val="00D45973"/>
    <w:rsid w:val="00D546FF"/>
    <w:rsid w:val="00D55AD5"/>
    <w:rsid w:val="00D576CA"/>
    <w:rsid w:val="00D61AF5"/>
    <w:rsid w:val="00D623BE"/>
    <w:rsid w:val="00D63591"/>
    <w:rsid w:val="00D652B5"/>
    <w:rsid w:val="00D66155"/>
    <w:rsid w:val="00D708B0"/>
    <w:rsid w:val="00D70FE8"/>
    <w:rsid w:val="00D73BC3"/>
    <w:rsid w:val="00D77B1D"/>
    <w:rsid w:val="00D8021F"/>
    <w:rsid w:val="00D80383"/>
    <w:rsid w:val="00D823C6"/>
    <w:rsid w:val="00D82D24"/>
    <w:rsid w:val="00D8327F"/>
    <w:rsid w:val="00D86CA3"/>
    <w:rsid w:val="00D871CE"/>
    <w:rsid w:val="00D9196D"/>
    <w:rsid w:val="00D92982"/>
    <w:rsid w:val="00D96782"/>
    <w:rsid w:val="00DA305E"/>
    <w:rsid w:val="00DA5417"/>
    <w:rsid w:val="00DA56E8"/>
    <w:rsid w:val="00DB0A9F"/>
    <w:rsid w:val="00DB377D"/>
    <w:rsid w:val="00DC0584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4A15"/>
    <w:rsid w:val="00E260C6"/>
    <w:rsid w:val="00E2626E"/>
    <w:rsid w:val="00E30B5A"/>
    <w:rsid w:val="00E3123D"/>
    <w:rsid w:val="00E31461"/>
    <w:rsid w:val="00E31D43"/>
    <w:rsid w:val="00E32608"/>
    <w:rsid w:val="00E34188"/>
    <w:rsid w:val="00E34556"/>
    <w:rsid w:val="00E34B6E"/>
    <w:rsid w:val="00E35559"/>
    <w:rsid w:val="00E3723A"/>
    <w:rsid w:val="00E37860"/>
    <w:rsid w:val="00E41721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868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9F9"/>
    <w:rsid w:val="00EF18FE"/>
    <w:rsid w:val="00EF4BCF"/>
    <w:rsid w:val="00EF5787"/>
    <w:rsid w:val="00EF60D0"/>
    <w:rsid w:val="00F0528D"/>
    <w:rsid w:val="00F0613C"/>
    <w:rsid w:val="00F06C67"/>
    <w:rsid w:val="00F06DFD"/>
    <w:rsid w:val="00F071D1"/>
    <w:rsid w:val="00F07533"/>
    <w:rsid w:val="00F10629"/>
    <w:rsid w:val="00F12C17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89A"/>
    <w:rsid w:val="00F60203"/>
    <w:rsid w:val="00F607C5"/>
    <w:rsid w:val="00F60DEA"/>
    <w:rsid w:val="00F6302A"/>
    <w:rsid w:val="00F63950"/>
    <w:rsid w:val="00F64C2B"/>
    <w:rsid w:val="00F651BE"/>
    <w:rsid w:val="00F6674B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7C6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138"/>
    <w:rsid w:val="00FB6A6A"/>
    <w:rsid w:val="00FC58CD"/>
    <w:rsid w:val="00FC6447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B5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198B9"/>
  <w15:chartTrackingRefBased/>
  <w15:docId w15:val="{53BB96FF-EA7B-4CDC-8361-ED4EFE2E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19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Default">
    <w:name w:val="Default"/>
    <w:rsid w:val="00266F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3509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710650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0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aidoo\AppData\Local\Microsoft\Windows\Temporary%20Internet%20Files\Content.IE5\A0XAZD4D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E5D30-3714-4192-9E9B-791BECB2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5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10005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Reem</cp:lastModifiedBy>
  <cp:revision>4</cp:revision>
  <cp:lastPrinted>2008-01-31T07:09:00Z</cp:lastPrinted>
  <dcterms:created xsi:type="dcterms:W3CDTF">2018-08-10T15:25:00Z</dcterms:created>
  <dcterms:modified xsi:type="dcterms:W3CDTF">2018-08-10T15:46:00Z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